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FA" w:rsidRPr="009878CA" w:rsidRDefault="00D1393E" w:rsidP="00ED1080">
      <w:pPr>
        <w:rPr>
          <w:b/>
          <w:sz w:val="32"/>
          <w:szCs w:val="32"/>
        </w:rPr>
      </w:pPr>
      <w:r w:rsidRPr="009878CA">
        <w:rPr>
          <w:b/>
          <w:sz w:val="32"/>
          <w:szCs w:val="32"/>
        </w:rPr>
        <w:t xml:space="preserve">Finanzbericht 2020 der </w:t>
      </w:r>
      <w:r w:rsidR="00D12944">
        <w:rPr>
          <w:b/>
          <w:sz w:val="32"/>
          <w:szCs w:val="32"/>
        </w:rPr>
        <w:t>Spezialgemeinde</w:t>
      </w:r>
      <w:r w:rsidRPr="009878CA">
        <w:rPr>
          <w:b/>
          <w:sz w:val="32"/>
          <w:szCs w:val="32"/>
        </w:rPr>
        <w:t xml:space="preserve"> </w:t>
      </w:r>
      <w:proofErr w:type="spellStart"/>
      <w:r w:rsidRPr="009878CA">
        <w:rPr>
          <w:b/>
          <w:sz w:val="32"/>
          <w:szCs w:val="32"/>
        </w:rPr>
        <w:t>Seldwyla</w:t>
      </w:r>
      <w:proofErr w:type="spellEnd"/>
    </w:p>
    <w:p w:rsidR="00807EFA" w:rsidRDefault="00807EFA" w:rsidP="00167994"/>
    <w:p w:rsidR="005B1934" w:rsidRDefault="005B1934" w:rsidP="00167994"/>
    <w:p w:rsidR="005B1934" w:rsidRDefault="005B1934" w:rsidP="005B1934">
      <w:bookmarkStart w:id="0" w:name="TempEnde"/>
      <w:bookmarkStart w:id="1" w:name="zzBATemp"/>
      <w:bookmarkStart w:id="2" w:name="TempAnfang"/>
      <w:bookmarkEnd w:id="0"/>
      <w:bookmarkEnd w:id="1"/>
      <w:bookmarkEnd w:id="2"/>
    </w:p>
    <w:p w:rsidR="00D1393E" w:rsidRDefault="003F71DE">
      <w:r w:rsidRPr="003F71DE">
        <w:rPr>
          <w:noProof/>
        </w:rPr>
        <w:drawing>
          <wp:anchor distT="0" distB="0" distL="114300" distR="114300" simplePos="0" relativeHeight="251659264" behindDoc="0" locked="0" layoutInCell="1" allowOverlap="1" wp14:anchorId="6421DB34" wp14:editId="01E33DA0">
            <wp:simplePos x="0" y="0"/>
            <wp:positionH relativeFrom="margin">
              <wp:align>left</wp:align>
            </wp:positionH>
            <wp:positionV relativeFrom="paragraph">
              <wp:posOffset>1355090</wp:posOffset>
            </wp:positionV>
            <wp:extent cx="5854700" cy="3928203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59" cy="393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3E">
        <w:br w:type="page"/>
      </w:r>
    </w:p>
    <w:p w:rsidR="00897FC9" w:rsidRDefault="00897FC9" w:rsidP="00897FC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Inhaltsverzeichnis</w:t>
      </w:r>
    </w:p>
    <w:p w:rsidR="00897FC9" w:rsidRPr="009878CA" w:rsidRDefault="00897FC9" w:rsidP="00897FC9"/>
    <w:p w:rsidR="00897FC9" w:rsidRDefault="00897FC9" w:rsidP="00897FC9"/>
    <w:p w:rsidR="00897FC9" w:rsidRDefault="00897FC9" w:rsidP="00897FC9"/>
    <w:p w:rsidR="00897FC9" w:rsidRDefault="00897FC9" w:rsidP="00897FC9"/>
    <w:p w:rsidR="00D12944" w:rsidRDefault="00D1393E">
      <w:pPr>
        <w:pStyle w:val="Verzeichnis1"/>
        <w:rPr>
          <w:rFonts w:asciiTheme="minorHAnsi" w:hAnsiTheme="minorHAns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0903631" w:history="1">
        <w:r w:rsidR="00D12944" w:rsidRPr="00F2120C">
          <w:rPr>
            <w:rStyle w:val="Hyperlink"/>
          </w:rPr>
          <w:t>Kommentar zur Jahresrechnung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_Toc450903631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3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50903632" w:history="1">
        <w:r w:rsidR="00D12944" w:rsidRPr="00F2120C">
          <w:rPr>
            <w:rStyle w:val="Hyperlink"/>
          </w:rPr>
          <w:t>Jahresrechnung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_Toc450903632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4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2"/>
        <w:rPr>
          <w:rFonts w:asciiTheme="minorHAnsi" w:hAnsiTheme="minorHAnsi"/>
          <w:sz w:val="22"/>
          <w:szCs w:val="22"/>
        </w:rPr>
      </w:pPr>
      <w:hyperlink w:anchor="_Toc450903633" w:history="1">
        <w:r w:rsidR="00D12944" w:rsidRPr="00F2120C">
          <w:rPr>
            <w:rStyle w:val="Hyperlink"/>
          </w:rPr>
          <w:t>1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Erfolgsrechnung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_Toc450903633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4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2"/>
        <w:rPr>
          <w:rFonts w:asciiTheme="minorHAnsi" w:hAnsiTheme="minorHAnsi"/>
          <w:sz w:val="22"/>
          <w:szCs w:val="22"/>
        </w:rPr>
      </w:pPr>
      <w:hyperlink w:anchor="_Toc450903634" w:history="1">
        <w:r w:rsidR="00D12944" w:rsidRPr="00F2120C">
          <w:rPr>
            <w:rStyle w:val="Hyperlink"/>
          </w:rPr>
          <w:t>2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Investitionsrechnung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_Toc450903634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6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2"/>
        <w:rPr>
          <w:rFonts w:asciiTheme="minorHAnsi" w:hAnsiTheme="minorHAnsi"/>
          <w:sz w:val="22"/>
          <w:szCs w:val="22"/>
        </w:rPr>
      </w:pPr>
      <w:hyperlink w:anchor="_Toc450903635" w:history="1">
        <w:r w:rsidR="00D12944" w:rsidRPr="00F2120C">
          <w:rPr>
            <w:rStyle w:val="Hyperlink"/>
          </w:rPr>
          <w:t>3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Geldflussrechnung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_Toc450903635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7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2"/>
        <w:rPr>
          <w:rFonts w:asciiTheme="minorHAnsi" w:hAnsiTheme="minorHAnsi"/>
          <w:sz w:val="22"/>
          <w:szCs w:val="22"/>
        </w:rPr>
      </w:pPr>
      <w:hyperlink w:anchor="_Toc450903636" w:history="1">
        <w:r w:rsidR="00D12944" w:rsidRPr="00F2120C">
          <w:rPr>
            <w:rStyle w:val="Hyperlink"/>
          </w:rPr>
          <w:t>4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Bilanz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_Toc450903636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8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2"/>
        <w:rPr>
          <w:rFonts w:asciiTheme="minorHAnsi" w:hAnsiTheme="minorHAnsi"/>
          <w:sz w:val="22"/>
          <w:szCs w:val="22"/>
        </w:rPr>
      </w:pPr>
      <w:hyperlink w:anchor="_Toc450903637" w:history="1">
        <w:r w:rsidR="00D12944" w:rsidRPr="00F2120C">
          <w:rPr>
            <w:rStyle w:val="Hyperlink"/>
          </w:rPr>
          <w:t>5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Anhang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_Toc450903637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9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3"/>
        <w:rPr>
          <w:rFonts w:asciiTheme="minorHAnsi" w:hAnsiTheme="minorHAnsi"/>
          <w:sz w:val="22"/>
          <w:szCs w:val="22"/>
        </w:rPr>
      </w:pPr>
      <w:hyperlink w:anchor="_Toc450903638" w:history="1">
        <w:r w:rsidR="00D12944" w:rsidRPr="00F2120C">
          <w:rPr>
            <w:rStyle w:val="Hyperlink"/>
          </w:rPr>
          <w:t>5.1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Grundlagen und Grundsätze der Rechnungslegung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_Toc450903638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9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3"/>
        <w:rPr>
          <w:rFonts w:asciiTheme="minorHAnsi" w:hAnsiTheme="minorHAnsi"/>
          <w:sz w:val="22"/>
          <w:szCs w:val="22"/>
        </w:rPr>
      </w:pPr>
      <w:hyperlink w:anchor="_Toc450903639" w:history="1">
        <w:r w:rsidR="00D12944" w:rsidRPr="00F2120C">
          <w:rPr>
            <w:rStyle w:val="Hyperlink"/>
          </w:rPr>
          <w:t>5.2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Erläuterungen zu Positionen der Erfolgsrechnung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_Toc450903639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9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3"/>
        <w:rPr>
          <w:rFonts w:asciiTheme="minorHAnsi" w:hAnsiTheme="minorHAnsi"/>
          <w:sz w:val="22"/>
          <w:szCs w:val="22"/>
        </w:rPr>
      </w:pPr>
      <w:hyperlink w:anchor="_Toc450903640" w:history="1">
        <w:r w:rsidR="00D12944" w:rsidRPr="00F2120C">
          <w:rPr>
            <w:rStyle w:val="Hyperlink"/>
          </w:rPr>
          <w:t>5.3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Erläuterungen zu Positionen der Investitionsrechnung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_Toc450903640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9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3"/>
        <w:rPr>
          <w:rFonts w:asciiTheme="minorHAnsi" w:hAnsiTheme="minorHAnsi"/>
          <w:sz w:val="22"/>
          <w:szCs w:val="22"/>
        </w:rPr>
      </w:pPr>
      <w:hyperlink w:anchor="_Toc450903641" w:history="1">
        <w:r w:rsidR="00D12944" w:rsidRPr="00F2120C">
          <w:rPr>
            <w:rStyle w:val="Hyperlink"/>
          </w:rPr>
          <w:t>5.4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Anlagespiegel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_Toc450903641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10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3"/>
        <w:rPr>
          <w:rFonts w:asciiTheme="minorHAnsi" w:hAnsiTheme="minorHAnsi"/>
          <w:sz w:val="22"/>
          <w:szCs w:val="22"/>
        </w:rPr>
      </w:pPr>
      <w:hyperlink w:anchor="_Toc450903642" w:history="1">
        <w:r w:rsidR="00D12944" w:rsidRPr="00F2120C">
          <w:rPr>
            <w:rStyle w:val="Hyperlink"/>
          </w:rPr>
          <w:t>5.5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Beteiligungsspiegel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_Toc450903642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11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3"/>
        <w:rPr>
          <w:rFonts w:asciiTheme="minorHAnsi" w:hAnsiTheme="minorHAnsi"/>
          <w:sz w:val="22"/>
          <w:szCs w:val="22"/>
        </w:rPr>
      </w:pPr>
      <w:hyperlink w:anchor="_Toc450903643" w:history="1">
        <w:r w:rsidR="00D12944" w:rsidRPr="00F2120C">
          <w:rPr>
            <w:rStyle w:val="Hyperlink"/>
          </w:rPr>
          <w:t>5.6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Rückstellungsspiegel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_Toc450903643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11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3"/>
        <w:rPr>
          <w:rFonts w:asciiTheme="minorHAnsi" w:hAnsiTheme="minorHAnsi"/>
          <w:sz w:val="22"/>
          <w:szCs w:val="22"/>
        </w:rPr>
      </w:pPr>
      <w:hyperlink w:anchor="_Toc450903644" w:history="1">
        <w:r w:rsidR="00D12944" w:rsidRPr="00F2120C">
          <w:rPr>
            <w:rStyle w:val="Hyperlink"/>
          </w:rPr>
          <w:t>5.7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Eigenkapitalnachweis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_Toc450903644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11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3"/>
        <w:rPr>
          <w:rFonts w:asciiTheme="minorHAnsi" w:hAnsiTheme="minorHAnsi"/>
          <w:sz w:val="22"/>
          <w:szCs w:val="22"/>
        </w:rPr>
      </w:pPr>
      <w:hyperlink w:anchor="_Toc450903645" w:history="1">
        <w:r w:rsidR="00D12944" w:rsidRPr="00F2120C">
          <w:rPr>
            <w:rStyle w:val="Hyperlink"/>
          </w:rPr>
          <w:t>5.8</w:t>
        </w:r>
        <w:r w:rsidR="00D12944">
          <w:rPr>
            <w:rFonts w:asciiTheme="minorHAnsi" w:hAnsiTheme="minorHAnsi"/>
            <w:sz w:val="22"/>
            <w:szCs w:val="22"/>
          </w:rPr>
          <w:tab/>
        </w:r>
        <w:r w:rsidR="00D12944" w:rsidRPr="00F2120C">
          <w:rPr>
            <w:rStyle w:val="Hyperlink"/>
          </w:rPr>
          <w:t>Gewährleistungsspiegel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_Toc450903645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11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50903646" w:history="1">
        <w:r w:rsidR="00D12944" w:rsidRPr="00F2120C">
          <w:rPr>
            <w:rStyle w:val="Hyperlink"/>
          </w:rPr>
          <w:t>Bericht der Geschäftsprüfungskommission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_Toc450903646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12</w:t>
        </w:r>
        <w:r w:rsidR="00D12944">
          <w:rPr>
            <w:webHidden/>
          </w:rPr>
          <w:fldChar w:fldCharType="end"/>
        </w:r>
      </w:hyperlink>
    </w:p>
    <w:p w:rsidR="00D12944" w:rsidRDefault="00F71E38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50903647" w:history="1">
        <w:r w:rsidR="00D12944" w:rsidRPr="00F2120C">
          <w:rPr>
            <w:rStyle w:val="Hyperlink"/>
          </w:rPr>
          <w:t>Detaillierte Rechnung</w:t>
        </w:r>
        <w:r w:rsidR="00D12944">
          <w:rPr>
            <w:webHidden/>
          </w:rPr>
          <w:tab/>
        </w:r>
        <w:r w:rsidR="00D12944">
          <w:rPr>
            <w:webHidden/>
          </w:rPr>
          <w:fldChar w:fldCharType="begin"/>
        </w:r>
        <w:r w:rsidR="00D12944">
          <w:rPr>
            <w:webHidden/>
          </w:rPr>
          <w:instrText xml:space="preserve"> PAGEREF _Toc450903647 \h </w:instrText>
        </w:r>
        <w:r w:rsidR="00D12944">
          <w:rPr>
            <w:webHidden/>
          </w:rPr>
        </w:r>
        <w:r w:rsidR="00D12944">
          <w:rPr>
            <w:webHidden/>
          </w:rPr>
          <w:fldChar w:fldCharType="separate"/>
        </w:r>
        <w:r w:rsidR="00D12944">
          <w:rPr>
            <w:webHidden/>
          </w:rPr>
          <w:t>13</w:t>
        </w:r>
        <w:r w:rsidR="00D12944">
          <w:rPr>
            <w:webHidden/>
          </w:rPr>
          <w:fldChar w:fldCharType="end"/>
        </w:r>
      </w:hyperlink>
    </w:p>
    <w:p w:rsidR="00D1393E" w:rsidRDefault="00D1393E">
      <w:r>
        <w:fldChar w:fldCharType="end"/>
      </w:r>
      <w:r>
        <w:br w:type="page"/>
      </w:r>
    </w:p>
    <w:p w:rsidR="00473088" w:rsidRDefault="00473088" w:rsidP="009878CA">
      <w:pPr>
        <w:pStyle w:val="berschrift1"/>
      </w:pPr>
      <w:bookmarkStart w:id="3" w:name="_Toc450903631"/>
      <w:r>
        <w:lastRenderedPageBreak/>
        <w:t>Kommentar zur Jahresrechnung</w:t>
      </w:r>
      <w:bookmarkEnd w:id="3"/>
    </w:p>
    <w:p w:rsidR="00473088" w:rsidRDefault="00473088" w:rsidP="00473088"/>
    <w:p w:rsidR="007E6386" w:rsidRDefault="007E6386" w:rsidP="00473088"/>
    <w:p w:rsidR="009D1978" w:rsidRDefault="009D1978" w:rsidP="00473088"/>
    <w:p w:rsidR="009D1978" w:rsidRDefault="009D1978" w:rsidP="00473088"/>
    <w:p w:rsidR="00354863" w:rsidRDefault="00354863" w:rsidP="003A7A11"/>
    <w:p w:rsidR="00A35AEE" w:rsidRDefault="00A35AEE" w:rsidP="003A7A11">
      <w:pPr>
        <w:sectPr w:rsidR="00A35AEE" w:rsidSect="003777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674" w:right="1814" w:bottom="1219" w:left="1701" w:header="510" w:footer="567" w:gutter="0"/>
          <w:cols w:space="708"/>
          <w:titlePg/>
          <w:docGrid w:linePitch="360"/>
        </w:sectPr>
      </w:pPr>
    </w:p>
    <w:p w:rsidR="009D1978" w:rsidRDefault="009D1978" w:rsidP="009D1978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at,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Duis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ante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proofErr w:type="spellStart"/>
      <w:r>
        <w:t>Sed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et </w:t>
      </w:r>
      <w:proofErr w:type="spellStart"/>
      <w:r>
        <w:t>auctor</w:t>
      </w:r>
      <w:proofErr w:type="spellEnd"/>
      <w:r>
        <w:t xml:space="preserve"> non,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Nam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at.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at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magna, </w:t>
      </w:r>
      <w:proofErr w:type="spellStart"/>
      <w:r>
        <w:t>id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Maecenas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Morbi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Duis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in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magna,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in </w:t>
      </w:r>
      <w:proofErr w:type="spellStart"/>
      <w:r>
        <w:t>est.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at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Morbi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proofErr w:type="spell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in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Vestibulum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et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sodales</w:t>
      </w:r>
      <w:proofErr w:type="spellEnd"/>
      <w:r>
        <w:t xml:space="preserve"> ex, et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r>
        <w:t xml:space="preserve">Integer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. In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</w:p>
    <w:p w:rsidR="009D1978" w:rsidRDefault="009D1978" w:rsidP="009D1978"/>
    <w:p w:rsidR="00A35AEE" w:rsidRDefault="009D1978" w:rsidP="009D1978">
      <w:proofErr w:type="spellStart"/>
      <w:r>
        <w:t>Fusce</w:t>
      </w:r>
      <w:proofErr w:type="spellEnd"/>
      <w:r>
        <w:t xml:space="preserve"> et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In </w:t>
      </w:r>
      <w:proofErr w:type="spellStart"/>
      <w:r>
        <w:t>interdum</w:t>
      </w:r>
      <w:proofErr w:type="spellEnd"/>
      <w:r>
        <w:t xml:space="preserve"> in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commodo.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Morbi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>.</w:t>
      </w:r>
    </w:p>
    <w:p w:rsidR="009F0145" w:rsidRDefault="009F0145" w:rsidP="00473088"/>
    <w:p w:rsidR="00A35AEE" w:rsidRDefault="00A35AEE" w:rsidP="00473088">
      <w:pPr>
        <w:sectPr w:rsidR="00A35AEE" w:rsidSect="00377735">
          <w:type w:val="continuous"/>
          <w:pgSz w:w="11906" w:h="16838" w:code="9"/>
          <w:pgMar w:top="1674" w:right="1814" w:bottom="1219" w:left="1701" w:header="510" w:footer="567" w:gutter="0"/>
          <w:cols w:num="2" w:space="708"/>
          <w:titlePg/>
          <w:docGrid w:linePitch="360"/>
        </w:sectPr>
      </w:pPr>
    </w:p>
    <w:p w:rsidR="00E60B9F" w:rsidRDefault="00E60B9F" w:rsidP="009878CA">
      <w:pPr>
        <w:pStyle w:val="berschrift1"/>
      </w:pPr>
      <w:bookmarkStart w:id="4" w:name="_Toc450903632"/>
      <w:r>
        <w:lastRenderedPageBreak/>
        <w:t>Jahresrechnung</w:t>
      </w:r>
      <w:bookmarkEnd w:id="4"/>
    </w:p>
    <w:p w:rsidR="00E60B9F" w:rsidRDefault="00E60B9F" w:rsidP="00E60B9F"/>
    <w:p w:rsidR="00E60B9F" w:rsidRDefault="00E60B9F" w:rsidP="00A87ABC">
      <w:pPr>
        <w:pStyle w:val="berschrift2"/>
      </w:pPr>
      <w:bookmarkStart w:id="5" w:name="_Toc450903633"/>
      <w:r>
        <w:t>Erfolgsrechnung</w:t>
      </w:r>
      <w:bookmarkEnd w:id="5"/>
    </w:p>
    <w:p w:rsidR="006941E8" w:rsidRDefault="006941E8" w:rsidP="00E60B9F"/>
    <w:p w:rsidR="00790D3D" w:rsidRDefault="00790D3D" w:rsidP="00E60B9F"/>
    <w:p w:rsidR="00790D3D" w:rsidRDefault="00790D3D" w:rsidP="00E60B9F"/>
    <w:p w:rsidR="006941E8" w:rsidRPr="00377735" w:rsidRDefault="006941E8" w:rsidP="00377735">
      <w:pPr>
        <w:rPr>
          <w:b/>
        </w:rPr>
      </w:pPr>
      <w:r w:rsidRPr="00377735">
        <w:rPr>
          <w:b/>
        </w:rPr>
        <w:t>Funktionale Gliederung</w:t>
      </w:r>
    </w:p>
    <w:p w:rsidR="006941E8" w:rsidRDefault="006941E8" w:rsidP="006941E8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04"/>
        <w:gridCol w:w="1020"/>
        <w:gridCol w:w="993"/>
        <w:gridCol w:w="992"/>
      </w:tblGrid>
      <w:tr w:rsidR="006941E8" w:rsidRPr="00AF4A72" w:rsidTr="006941E8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Nettoaufwand nach Funktion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0 Allgemeine Verwaltung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-1'00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D12944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123350">
              <w:rPr>
                <w:rFonts w:eastAsia="Times New Roman" w:cs="Arial"/>
                <w:color w:val="000000"/>
                <w:sz w:val="20"/>
                <w:szCs w:val="20"/>
              </w:rPr>
              <w:t>.2.1</w:t>
            </w: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70 Wasserversorgung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71 Abwasserbeseitigung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861 Elektrizitätsversorgung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D12944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123350">
              <w:rPr>
                <w:rFonts w:eastAsia="Times New Roman" w:cs="Arial"/>
                <w:color w:val="000000"/>
                <w:sz w:val="20"/>
                <w:szCs w:val="20"/>
              </w:rPr>
              <w:t>.2.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863 Gasversorgung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87 Dienstleistungen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700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9 Finanzen und Steuern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500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D12944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.2.3</w:t>
            </w:r>
          </w:p>
        </w:tc>
      </w:tr>
      <w:tr w:rsidR="006941E8" w:rsidRPr="00AF4A72" w:rsidTr="006941E8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1'100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941E8" w:rsidRDefault="006941E8" w:rsidP="006941E8"/>
    <w:p w:rsidR="006941E8" w:rsidRDefault="006941E8">
      <w:r>
        <w:br w:type="page"/>
      </w:r>
    </w:p>
    <w:p w:rsidR="00790D3D" w:rsidRDefault="00790D3D" w:rsidP="00377735">
      <w:pPr>
        <w:rPr>
          <w:b/>
        </w:rPr>
      </w:pPr>
    </w:p>
    <w:p w:rsidR="00790D3D" w:rsidRDefault="00790D3D" w:rsidP="00377735">
      <w:pPr>
        <w:rPr>
          <w:b/>
        </w:rPr>
      </w:pPr>
    </w:p>
    <w:p w:rsidR="00790D3D" w:rsidRDefault="00790D3D" w:rsidP="00377735">
      <w:pPr>
        <w:rPr>
          <w:b/>
        </w:rPr>
      </w:pPr>
    </w:p>
    <w:p w:rsidR="00790D3D" w:rsidRDefault="00790D3D" w:rsidP="00377735">
      <w:pPr>
        <w:rPr>
          <w:b/>
        </w:rPr>
      </w:pPr>
    </w:p>
    <w:p w:rsidR="006941E8" w:rsidRPr="00377735" w:rsidRDefault="006941E8" w:rsidP="00377735">
      <w:pPr>
        <w:rPr>
          <w:b/>
        </w:rPr>
      </w:pPr>
      <w:r w:rsidRPr="00377735">
        <w:rPr>
          <w:b/>
        </w:rPr>
        <w:t>Sachgruppengliederung</w:t>
      </w:r>
    </w:p>
    <w:p w:rsidR="00877E40" w:rsidRDefault="00877E40" w:rsidP="00E60B9F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80"/>
        <w:gridCol w:w="980"/>
        <w:gridCol w:w="980"/>
        <w:gridCol w:w="980"/>
      </w:tblGrid>
      <w:tr w:rsidR="00877E40" w:rsidRPr="00AF4A72" w:rsidTr="00877E40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F63F4B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="00877E40" w:rsidRPr="00AF4A72">
              <w:rPr>
                <w:rFonts w:eastAsia="Times New Roman" w:cs="Arial"/>
                <w:color w:val="000000"/>
                <w:sz w:val="20"/>
                <w:szCs w:val="20"/>
              </w:rPr>
              <w:t>etrieblicher 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Personalaufwand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2212B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Sach- und übriger Betriebsaufwand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-26'000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Abschreibungen Verwaltungsvermögen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Einlagen in Fonds und Spezialfinanzierungen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Transferaufwand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F63F4B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="00877E40" w:rsidRPr="00AF4A72">
              <w:rPr>
                <w:rFonts w:eastAsia="Times New Roman" w:cs="Arial"/>
                <w:color w:val="000000"/>
                <w:sz w:val="20"/>
                <w:szCs w:val="20"/>
              </w:rPr>
              <w:t>etrieblicher 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34'500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34'500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34'500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Fiskalertrag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Regalien und Konzessionen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Entgelte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33'000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33'000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33'000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Verschiedene Erträge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AF4A72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Entnahmen aus Fonds </w:t>
            </w:r>
            <w:r w:rsid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&amp;</w:t>
            </w: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Spezialfinan</w:t>
            </w:r>
            <w:r w:rsid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zierungen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Transferertrag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Betriebsergebnis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Finanzaufwand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Finanzertrag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Finanzergebnis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Operatives Ergebnis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1'400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-600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Einlagen in Reserven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Entnahmen aus Reserven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D12944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5</w:t>
            </w:r>
            <w:r w:rsidR="00927B5E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.2.4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Ergebnis aus Reservenveränderungen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Gesamtergebnis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1'100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-600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900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77E40" w:rsidRDefault="00877E40" w:rsidP="00E60B9F"/>
    <w:p w:rsidR="00877E40" w:rsidRDefault="00877E40" w:rsidP="00E60B9F">
      <w:r>
        <w:br w:type="page"/>
      </w:r>
    </w:p>
    <w:p w:rsidR="00E60B9F" w:rsidRDefault="00E60B9F" w:rsidP="009878CA">
      <w:pPr>
        <w:pStyle w:val="berschrift2"/>
      </w:pPr>
      <w:bookmarkStart w:id="6" w:name="_Toc450903634"/>
      <w:r>
        <w:lastRenderedPageBreak/>
        <w:t>Investitionsrechnung</w:t>
      </w:r>
      <w:bookmarkEnd w:id="6"/>
    </w:p>
    <w:p w:rsidR="00E60B9F" w:rsidRDefault="00E60B9F" w:rsidP="00E60B9F"/>
    <w:p w:rsidR="00244223" w:rsidRDefault="00244223" w:rsidP="00E60B9F"/>
    <w:p w:rsidR="00244223" w:rsidRDefault="00244223" w:rsidP="00E60B9F"/>
    <w:p w:rsidR="00877E40" w:rsidRPr="00427DAA" w:rsidRDefault="00244223" w:rsidP="00427DAA">
      <w:pPr>
        <w:rPr>
          <w:b/>
        </w:rPr>
      </w:pPr>
      <w:r w:rsidRPr="00427DAA">
        <w:rPr>
          <w:b/>
        </w:rPr>
        <w:t>Funktionale Gliederung</w:t>
      </w:r>
    </w:p>
    <w:p w:rsidR="00244223" w:rsidRDefault="00244223" w:rsidP="00244223"/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74"/>
        <w:gridCol w:w="961"/>
        <w:gridCol w:w="993"/>
        <w:gridCol w:w="925"/>
      </w:tblGrid>
      <w:tr w:rsidR="00244223" w:rsidRPr="00AF4A72" w:rsidTr="00244223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Nettoaufwand nach Funktion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0 Allgemeine Verwaltung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70 Wasserversorgung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D12944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123350">
              <w:rPr>
                <w:rFonts w:eastAsia="Times New Roman" w:cs="Arial"/>
                <w:color w:val="000000"/>
                <w:sz w:val="20"/>
                <w:szCs w:val="20"/>
              </w:rPr>
              <w:t>.3.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71 Abwasserbeseitigung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D12944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123350">
              <w:rPr>
                <w:rFonts w:eastAsia="Times New Roman" w:cs="Arial"/>
                <w:color w:val="000000"/>
                <w:sz w:val="20"/>
                <w:szCs w:val="20"/>
              </w:rPr>
              <w:t>.3.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861 Elektrizitätsversorgung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D12944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123350">
              <w:rPr>
                <w:rFonts w:eastAsia="Times New Roman" w:cs="Arial"/>
                <w:color w:val="000000"/>
                <w:sz w:val="20"/>
                <w:szCs w:val="20"/>
              </w:rPr>
              <w:t>.3.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863 Gasversorgung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87 Dienstleistungen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9 Finanzen und Steuern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4223" w:rsidRDefault="00244223" w:rsidP="00244223"/>
    <w:p w:rsidR="00244223" w:rsidRDefault="00244223" w:rsidP="00244223"/>
    <w:p w:rsidR="00AF4A72" w:rsidRPr="00427DAA" w:rsidRDefault="00244223" w:rsidP="00427DAA">
      <w:pPr>
        <w:rPr>
          <w:b/>
        </w:rPr>
      </w:pPr>
      <w:r w:rsidRPr="00427DAA">
        <w:rPr>
          <w:b/>
        </w:rPr>
        <w:t>Sachgruppengliederung</w:t>
      </w:r>
    </w:p>
    <w:p w:rsidR="00877E40" w:rsidRDefault="00877E40" w:rsidP="00E60B9F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960"/>
        <w:gridCol w:w="922"/>
        <w:gridCol w:w="960"/>
        <w:gridCol w:w="930"/>
      </w:tblGrid>
      <w:tr w:rsidR="00877E40" w:rsidRPr="00AF4A72" w:rsidTr="00AF4A72">
        <w:trPr>
          <w:trHeight w:val="495"/>
        </w:trPr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877E40" w:rsidRPr="00AF4A72" w:rsidTr="00AF4A72">
        <w:trPr>
          <w:trHeight w:val="240"/>
        </w:trPr>
        <w:tc>
          <w:tcPr>
            <w:tcW w:w="502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Investitionsausgaben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Sachanlagen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A24E9F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Immaterielle Anlagen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Darlehen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Beteiligungen und Grundkapitalien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Eigene Investitionsbeiträge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an Bilanz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Investitionseinnahmen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217C35">
            <w:pPr>
              <w:spacing w:line="240" w:lineRule="auto"/>
              <w:ind w:leftChars="83" w:left="355" w:hangingChars="78" w:hanging="15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von Sachanlagen in das Finanzvermögen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217C35">
            <w:pPr>
              <w:spacing w:line="240" w:lineRule="auto"/>
              <w:ind w:leftChars="83" w:left="355" w:hangingChars="78" w:hanging="15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immaterielle Anlagen in das Finanzvermögen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217C35">
            <w:pPr>
              <w:spacing w:line="240" w:lineRule="auto"/>
              <w:ind w:leftChars="83" w:left="355" w:hangingChars="78" w:hanging="15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Investitionsbeiträge für eigene Rechnung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Rückzahlung von Darlehen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von Beteiligungen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Rückzahlung eigener Investitionsbeiträge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 an Bilanz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5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Nettoinvestitionen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77E40" w:rsidRDefault="00877E40" w:rsidP="00E60B9F"/>
    <w:p w:rsidR="00877E40" w:rsidRDefault="00877E40" w:rsidP="00E60B9F">
      <w:r>
        <w:br w:type="page"/>
      </w:r>
    </w:p>
    <w:p w:rsidR="00E60B9F" w:rsidRDefault="00E60B9F" w:rsidP="009878CA">
      <w:pPr>
        <w:pStyle w:val="berschrift2"/>
      </w:pPr>
      <w:bookmarkStart w:id="7" w:name="_Toc450903635"/>
      <w:r>
        <w:lastRenderedPageBreak/>
        <w:t>Geldflussrechnung</w:t>
      </w:r>
      <w:bookmarkEnd w:id="7"/>
    </w:p>
    <w:p w:rsidR="00E60B9F" w:rsidRDefault="00E60B9F" w:rsidP="00E60B9F"/>
    <w:p w:rsidR="00877E40" w:rsidRDefault="00877E40" w:rsidP="00E60B9F"/>
    <w:p w:rsidR="00877E40" w:rsidRDefault="00877E40" w:rsidP="00E60B9F"/>
    <w:p w:rsidR="00877E40" w:rsidRDefault="00877E40" w:rsidP="00E60B9F"/>
    <w:p w:rsidR="00AF4A72" w:rsidRDefault="00AF4A72" w:rsidP="00E60B9F"/>
    <w:tbl>
      <w:tblPr>
        <w:tblW w:w="49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901"/>
        <w:gridCol w:w="901"/>
        <w:gridCol w:w="891"/>
      </w:tblGrid>
      <w:tr w:rsidR="00927B5E" w:rsidRPr="00AF4A72" w:rsidTr="00927B5E">
        <w:trPr>
          <w:trHeight w:val="49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Jahresergebnis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1'100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900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Abschreibungen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5'000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5'000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nicht liquiditätswirksame Aufwände und Erträge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-500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Geldfluss aus betrieblicher Tätigkeit (- = Abfluss)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6'100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5'400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Investitionsausgaben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Investitionseinnahmen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ind w:firstLineChars="100" w:firstLine="200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ind w:firstLineChars="100" w:firstLine="200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Geldfluss aus Investitionstätigkeit (- = Abfluss)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55"/>
        </w:trPr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Finanzierungsergebnis (- = Fehlbetrag)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3'100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2'400 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+ Zunahme / - Abnahme Finanzverbindlichkeiten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Zunahme / + Abnahme Anlangen FV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ind w:firstLineChars="100" w:firstLine="200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ind w:firstLineChars="100" w:firstLine="200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Geldfluss aus Finanzierungstätigkeit (- = Abfluss)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-6'000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27B5E" w:rsidRPr="00AF4A72" w:rsidTr="00927B5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Veränderung Flüssige Mittel (- = Abfluss)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-2'900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2'400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7B5E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77E40" w:rsidRDefault="00877E40" w:rsidP="00E60B9F"/>
    <w:p w:rsidR="00877E40" w:rsidRDefault="00877E40" w:rsidP="00E60B9F"/>
    <w:p w:rsidR="00927B5E" w:rsidRDefault="00927B5E">
      <w:r>
        <w:br w:type="page"/>
      </w:r>
    </w:p>
    <w:p w:rsidR="00E60B9F" w:rsidRDefault="00E60B9F" w:rsidP="009878CA">
      <w:pPr>
        <w:pStyle w:val="berschrift2"/>
      </w:pPr>
      <w:bookmarkStart w:id="8" w:name="_Toc450903636"/>
      <w:r>
        <w:lastRenderedPageBreak/>
        <w:t>Bilanz</w:t>
      </w:r>
      <w:bookmarkEnd w:id="8"/>
    </w:p>
    <w:p w:rsidR="00E60B9F" w:rsidRDefault="00E60B9F" w:rsidP="00E60B9F"/>
    <w:p w:rsidR="00877E40" w:rsidRDefault="00877E40" w:rsidP="00E60B9F"/>
    <w:p w:rsidR="00877E40" w:rsidRDefault="00877E40" w:rsidP="00E60B9F"/>
    <w:p w:rsidR="00AF4A72" w:rsidRDefault="00AF4A72" w:rsidP="00E60B9F"/>
    <w:p w:rsidR="00877E40" w:rsidRDefault="00877E40" w:rsidP="00E60B9F"/>
    <w:tbl>
      <w:tblPr>
        <w:tblW w:w="8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69"/>
        <w:gridCol w:w="1141"/>
        <w:gridCol w:w="979"/>
      </w:tblGrid>
      <w:tr w:rsidR="00877E40" w:rsidRPr="00AF4A72" w:rsidTr="00C94472">
        <w:trPr>
          <w:trHeight w:val="49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Bilanz per 1.1.2020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Bilanz per 31.12.2020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C94472" w:rsidRPr="00AF4A72" w:rsidTr="00C94472">
        <w:trPr>
          <w:trHeight w:val="240"/>
        </w:trPr>
        <w:tc>
          <w:tcPr>
            <w:tcW w:w="510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4472" w:rsidRPr="00AF4A72" w:rsidRDefault="00C94472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4472" w:rsidRPr="00AF4A72" w:rsidRDefault="00C94472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C94472" w:rsidRPr="00AF4A72" w:rsidRDefault="00C94472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4472" w:rsidRPr="00AF4A72" w:rsidRDefault="00C94472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472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Finanzvermögen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10'500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12'900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Flüssige Mittel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2'000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4'400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Forderungen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8'000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8'000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Aktive Rechnungsabgrenzungen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F71E38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Langfristige </w:t>
            </w:r>
            <w:bookmarkStart w:id="9" w:name="_GoBack"/>
            <w:bookmarkEnd w:id="9"/>
            <w:r w:rsidR="00877E40" w:rsidRPr="00AF4A72">
              <w:rPr>
                <w:rFonts w:eastAsia="Times New Roman" w:cs="Arial"/>
                <w:color w:val="000000"/>
                <w:sz w:val="20"/>
                <w:szCs w:val="20"/>
              </w:rPr>
              <w:t>Finanzanlagen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Sachanlagen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5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472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Verwaltungsvermögen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23'000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21'000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D12944" w:rsidP="00C9447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</w:t>
            </w:r>
            <w:r w:rsidR="0012335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.4</w:t>
            </w: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Sachanlagen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23'000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21'000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Immaterielle Anlagen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Darlehen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Beteiligungen, Grundkapitalien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Investitionsbeiträge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5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55"/>
        </w:trPr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 Aktiven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33'500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33'900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70"/>
        </w:trPr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4472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Fremdkapital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26'500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26'500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Laufende Verbindlichkeiten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5'000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5'000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Kurzfristige Finanzverbindlichkeiten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Steuerbezug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Passive Rechnungsabgrenzungen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3'000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3'000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Kurzfristige Rückstellungen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Langfristige Finanzverbindlichkeiten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8'500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8'500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Langfristige Rückstellungen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9'000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9'000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D12944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123350">
              <w:rPr>
                <w:rFonts w:eastAsia="Times New Roman" w:cs="Arial"/>
                <w:color w:val="000000"/>
                <w:sz w:val="20"/>
                <w:szCs w:val="20"/>
              </w:rPr>
              <w:t>.6</w:t>
            </w:r>
          </w:p>
        </w:tc>
      </w:tr>
      <w:tr w:rsidR="00877E40" w:rsidRPr="00AF4A72" w:rsidTr="00C94472">
        <w:trPr>
          <w:trHeight w:val="25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472" w:rsidRPr="00AF4A72" w:rsidTr="00C94472">
        <w:trPr>
          <w:trHeight w:val="240"/>
        </w:trPr>
        <w:tc>
          <w:tcPr>
            <w:tcW w:w="51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C94472" w:rsidP="00C9447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Eigenkapital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4139AB" w:rsidP="00C9447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7'0</w:t>
            </w:r>
            <w:r w:rsidR="00C94472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472" w:rsidRPr="00AF4A72" w:rsidRDefault="00C94472" w:rsidP="004139A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39A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7'4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72" w:rsidRPr="00AF4A72" w:rsidRDefault="00D12944" w:rsidP="00A24E9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</w:t>
            </w:r>
            <w:r w:rsidR="0012335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.7</w:t>
            </w: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7E638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Verpflichtungen (+) / Vorschüsse (-) Spezialfin</w:t>
            </w:r>
            <w:r w:rsidR="00AF4A72">
              <w:rPr>
                <w:rFonts w:eastAsia="Times New Roman" w:cs="Arial"/>
                <w:color w:val="000000"/>
                <w:sz w:val="20"/>
                <w:szCs w:val="20"/>
              </w:rPr>
              <w:t>anz</w:t>
            </w:r>
            <w:r w:rsidR="007E6386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Fonds im Eigenkapital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Reserven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4'000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3'500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3A7A11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Vorfinanzierungen und zusätzliche Abschreib</w:t>
            </w:r>
            <w:r w:rsid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ungen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Ausgleichsreserve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4'000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3'500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39AB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AB" w:rsidRPr="00AF4A72" w:rsidRDefault="004139AB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Reserve Werterhalt Finanzvermögen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AB" w:rsidRPr="00AF4A72" w:rsidRDefault="004139AB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4139AB" w:rsidRPr="00AF4A72" w:rsidRDefault="004139AB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AB" w:rsidRPr="00AF4A72" w:rsidRDefault="004139AB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Aufwertungsreserve (VV)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Neubewertungsreserve Finanzvermögen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Bilanzüberschuss</w:t>
            </w:r>
            <w:r w:rsidR="007F16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/</w:t>
            </w:r>
            <w:r w:rsidR="007F16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proofErr w:type="spellStart"/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fehlbetrag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4139A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139AB">
              <w:rPr>
                <w:rFonts w:eastAsia="Times New Roman" w:cs="Arial"/>
                <w:color w:val="000000"/>
                <w:sz w:val="20"/>
                <w:szCs w:val="20"/>
              </w:rPr>
              <w:t>3'0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139AB">
              <w:rPr>
                <w:rFonts w:eastAsia="Times New Roman" w:cs="Arial"/>
                <w:color w:val="000000"/>
                <w:sz w:val="20"/>
                <w:szCs w:val="20"/>
              </w:rPr>
              <w:t>3'9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Jahresergebnis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1'100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900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kumulierte Ergebnisse der Vorjahre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1'900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3'000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5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55"/>
        </w:trPr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3A7A1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3A7A11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Passiven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4139AB" w:rsidP="004139A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33</w:t>
            </w:r>
            <w:r w:rsidR="00877E40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'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</w:t>
            </w:r>
            <w:r w:rsidR="00877E40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  <w:r w:rsidR="004139A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3'9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87ABC" w:rsidRDefault="00BF438B">
      <w:r>
        <w:br w:type="page"/>
      </w:r>
    </w:p>
    <w:p w:rsidR="00A87ABC" w:rsidRDefault="00A87ABC" w:rsidP="00A87ABC">
      <w:pPr>
        <w:pStyle w:val="berschrift2"/>
      </w:pPr>
      <w:bookmarkStart w:id="10" w:name="_Toc450903637"/>
      <w:r>
        <w:lastRenderedPageBreak/>
        <w:t>Anhang</w:t>
      </w:r>
      <w:bookmarkEnd w:id="10"/>
    </w:p>
    <w:p w:rsidR="00A87ABC" w:rsidRDefault="00A87ABC"/>
    <w:p w:rsidR="00DF2842" w:rsidRDefault="00DF2842" w:rsidP="00DF2842"/>
    <w:p w:rsidR="00DF2842" w:rsidRDefault="00DF2842" w:rsidP="00DF2842">
      <w:pPr>
        <w:pStyle w:val="berschrift3"/>
        <w:tabs>
          <w:tab w:val="left" w:pos="567"/>
        </w:tabs>
        <w:ind w:left="0"/>
      </w:pPr>
      <w:bookmarkStart w:id="11" w:name="_Toc450903638"/>
      <w:r w:rsidRPr="00877E40">
        <w:t>Grundlagen und Grundsätze der Rechnungslegung</w:t>
      </w:r>
      <w:bookmarkEnd w:id="11"/>
    </w:p>
    <w:p w:rsidR="00DF2842" w:rsidRDefault="00DF2842" w:rsidP="00DF2842"/>
    <w:p w:rsidR="00745BEC" w:rsidRDefault="00745BEC" w:rsidP="00745BEC">
      <w:r>
        <w:t>Die vorliegende Rechnung wurde in Übereinstimmung mit dem Gemeindegesetz (</w:t>
      </w:r>
      <w:proofErr w:type="spellStart"/>
      <w:r>
        <w:t>sGS</w:t>
      </w:r>
      <w:proofErr w:type="spellEnd"/>
      <w:r>
        <w:t xml:space="preserve"> 151.2) und der Verordnung über den Finanzhaushalt der Gemeinden (</w:t>
      </w:r>
      <w:proofErr w:type="spellStart"/>
      <w:r>
        <w:t>sGS</w:t>
      </w:r>
      <w:proofErr w:type="spellEnd"/>
      <w:r>
        <w:t xml:space="preserve"> 151.53) erstellt. Es werden die allgemeinen Grundlagen und Grundsätze der Rechnungslegung der St.Galler Gemeinden angewendet. Diese sind unter folgender Internetadresse abrufbar: </w:t>
      </w:r>
      <w:hyperlink r:id="rId13" w:history="1">
        <w:r w:rsidRPr="0027213B">
          <w:rPr>
            <w:rStyle w:val="Hyperlink"/>
          </w:rPr>
          <w:t>www.rm.sg.ch</w:t>
        </w:r>
      </w:hyperlink>
      <w:r>
        <w:t>.</w:t>
      </w:r>
    </w:p>
    <w:p w:rsidR="00745BEC" w:rsidRDefault="00745BEC" w:rsidP="00DF2842"/>
    <w:p w:rsidR="00DF2842" w:rsidRPr="000B506D" w:rsidRDefault="00DF2842" w:rsidP="00DF2842"/>
    <w:p w:rsidR="00DF2842" w:rsidRDefault="00DF2842" w:rsidP="00DF2842">
      <w:pPr>
        <w:pStyle w:val="berschrift3"/>
        <w:tabs>
          <w:tab w:val="left" w:pos="567"/>
        </w:tabs>
        <w:ind w:left="0"/>
      </w:pPr>
      <w:bookmarkStart w:id="12" w:name="_Toc450903639"/>
      <w:r>
        <w:t>Erläuterungen zu Positionen der Erfolgsrechnung</w:t>
      </w:r>
      <w:bookmarkEnd w:id="12"/>
    </w:p>
    <w:p w:rsidR="00DF2842" w:rsidRDefault="00DF2842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Allgemeine Verwaltung</w:t>
      </w:r>
    </w:p>
    <w:p w:rsidR="00DF2842" w:rsidRDefault="00DF2842" w:rsidP="00DF2842"/>
    <w:p w:rsidR="00D12944" w:rsidRDefault="00D12944" w:rsidP="00D12944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at,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Duis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ante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</w:p>
    <w:p w:rsidR="00D12944" w:rsidRDefault="00D12944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Elektrizitätsversorgung</w:t>
      </w:r>
    </w:p>
    <w:p w:rsidR="00927B5E" w:rsidRDefault="00927B5E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Finanzen und Steuern</w:t>
      </w:r>
    </w:p>
    <w:p w:rsidR="00927B5E" w:rsidRDefault="00927B5E" w:rsidP="00927B5E">
      <w:pPr>
        <w:pStyle w:val="Listenabsatz"/>
      </w:pPr>
    </w:p>
    <w:p w:rsidR="00927B5E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Entnahmen aus Reserven</w:t>
      </w:r>
    </w:p>
    <w:p w:rsidR="00927B5E" w:rsidRDefault="00927B5E" w:rsidP="00DF2842"/>
    <w:p w:rsidR="00DF2842" w:rsidRPr="000B506D" w:rsidRDefault="00DF2842" w:rsidP="00DF2842"/>
    <w:p w:rsidR="00DF2842" w:rsidRDefault="00DF2842" w:rsidP="00DF2842">
      <w:pPr>
        <w:pStyle w:val="berschrift3"/>
        <w:tabs>
          <w:tab w:val="left" w:pos="567"/>
        </w:tabs>
        <w:ind w:left="0"/>
      </w:pPr>
      <w:bookmarkStart w:id="13" w:name="_Toc450903640"/>
      <w:r>
        <w:t>Erläuterungen zu Positionen der Investitionsrechnung</w:t>
      </w:r>
      <w:bookmarkEnd w:id="13"/>
    </w:p>
    <w:p w:rsidR="00DF2842" w:rsidRDefault="00DF2842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Wasserversorgung</w:t>
      </w:r>
    </w:p>
    <w:p w:rsidR="00DF2842" w:rsidRDefault="00DF2842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Abwasserversorgung</w:t>
      </w:r>
    </w:p>
    <w:p w:rsidR="00DF2842" w:rsidRDefault="00DF2842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Elektrizitätsversorgung</w:t>
      </w:r>
    </w:p>
    <w:p w:rsidR="00DF2842" w:rsidRDefault="00DF2842" w:rsidP="00DF2842"/>
    <w:p w:rsidR="009951ED" w:rsidRPr="0068127A" w:rsidRDefault="009951ED" w:rsidP="009951ED"/>
    <w:p w:rsidR="009951ED" w:rsidRDefault="009951ED" w:rsidP="009951ED"/>
    <w:p w:rsidR="009951ED" w:rsidRDefault="009951ED" w:rsidP="009951ED">
      <w:pPr>
        <w:sectPr w:rsidR="009951ED" w:rsidSect="00377735">
          <w:headerReference w:type="default" r:id="rId14"/>
          <w:headerReference w:type="first" r:id="rId15"/>
          <w:pgSz w:w="11906" w:h="16838" w:code="9"/>
          <w:pgMar w:top="1674" w:right="1814" w:bottom="1219" w:left="1701" w:header="510" w:footer="567" w:gutter="0"/>
          <w:cols w:space="708"/>
          <w:titlePg/>
          <w:docGrid w:linePitch="360"/>
        </w:sectPr>
      </w:pPr>
    </w:p>
    <w:p w:rsidR="009951ED" w:rsidRPr="002A3424" w:rsidRDefault="009951ED" w:rsidP="009951ED">
      <w:pPr>
        <w:pStyle w:val="berschrift3"/>
        <w:tabs>
          <w:tab w:val="left" w:pos="567"/>
        </w:tabs>
        <w:ind w:left="0"/>
      </w:pPr>
      <w:bookmarkStart w:id="14" w:name="_Toc450903641"/>
      <w:r>
        <w:lastRenderedPageBreak/>
        <w:t>Anlagespiegel</w:t>
      </w:r>
      <w:bookmarkEnd w:id="14"/>
    </w:p>
    <w:p w:rsidR="009951ED" w:rsidRDefault="009951ED" w:rsidP="009951ED"/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31"/>
        <w:gridCol w:w="149"/>
        <w:gridCol w:w="1120"/>
        <w:gridCol w:w="1260"/>
        <w:gridCol w:w="1260"/>
        <w:gridCol w:w="1120"/>
        <w:gridCol w:w="1120"/>
        <w:gridCol w:w="1120"/>
        <w:gridCol w:w="1260"/>
        <w:gridCol w:w="1260"/>
      </w:tblGrid>
      <w:tr w:rsidR="009951ED" w:rsidRPr="00AF4A72" w:rsidTr="00330DC4">
        <w:trPr>
          <w:trHeight w:val="255"/>
        </w:trPr>
        <w:tc>
          <w:tcPr>
            <w:tcW w:w="298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51ED" w:rsidRPr="00AF4A72" w:rsidRDefault="009951ED" w:rsidP="00330DC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Verwaltungsvermögen</w:t>
            </w:r>
          </w:p>
        </w:tc>
        <w:tc>
          <w:tcPr>
            <w:tcW w:w="366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51ED" w:rsidRPr="00AF4A72" w:rsidRDefault="009951ED" w:rsidP="00330DC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Anschaffungskosten</w:t>
            </w:r>
          </w:p>
        </w:tc>
        <w:tc>
          <w:tcPr>
            <w:tcW w:w="588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51ED" w:rsidRPr="00AF4A72" w:rsidRDefault="009951ED" w:rsidP="00330DC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Kumulierte Abschreibungen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Buchwert</w:t>
            </w:r>
          </w:p>
        </w:tc>
      </w:tr>
      <w:tr w:rsidR="009951ED" w:rsidRPr="00AF4A72" w:rsidTr="00330DC4">
        <w:trPr>
          <w:trHeight w:val="540"/>
        </w:trPr>
        <w:tc>
          <w:tcPr>
            <w:tcW w:w="2980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tabs>
                <w:tab w:val="right" w:pos="2765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4A72">
              <w:rPr>
                <w:rFonts w:eastAsia="Times New Roman" w:cs="Arial"/>
                <w:bCs/>
                <w:color w:val="000000"/>
                <w:sz w:val="20"/>
                <w:szCs w:val="20"/>
              </w:rPr>
              <w:tab/>
              <w:t>in TCHF</w:t>
            </w:r>
          </w:p>
        </w:tc>
        <w:tc>
          <w:tcPr>
            <w:tcW w:w="1131" w:type="dxa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 xml:space="preserve">Stand </w:t>
            </w: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br/>
              <w:t>per 01.01.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Zugänge (+)</w:t>
            </w: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br/>
              <w:t>Abgänge (-)</w:t>
            </w: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proofErr w:type="spellStart"/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Umglied</w:t>
            </w:r>
            <w:proofErr w:type="spellEnd"/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. (+/-)</w:t>
            </w:r>
          </w:p>
        </w:tc>
        <w:tc>
          <w:tcPr>
            <w:tcW w:w="1260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 xml:space="preserve">Stand </w:t>
            </w: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br/>
              <w:t>per 31.12.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 xml:space="preserve">Stand </w:t>
            </w: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br/>
              <w:t>per 01.01. (-)</w:t>
            </w:r>
          </w:p>
        </w:tc>
        <w:tc>
          <w:tcPr>
            <w:tcW w:w="112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Planmässige Abschreibungen (-)</w:t>
            </w:r>
          </w:p>
        </w:tc>
        <w:tc>
          <w:tcPr>
            <w:tcW w:w="112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Ausserplanm</w:t>
            </w:r>
            <w:proofErr w:type="spellEnd"/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Abschreib</w:t>
            </w:r>
            <w:proofErr w:type="spellEnd"/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. /</w:t>
            </w: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br/>
              <w:t>Wertbericht. (-)</w:t>
            </w:r>
          </w:p>
        </w:tc>
        <w:tc>
          <w:tcPr>
            <w:tcW w:w="112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Abgänge</w:t>
            </w: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proofErr w:type="spellStart"/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Umglied</w:t>
            </w:r>
            <w:proofErr w:type="spellEnd"/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 xml:space="preserve">Stand </w:t>
            </w: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br/>
              <w:t>per 31.12.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t xml:space="preserve">Stand </w:t>
            </w:r>
            <w:r w:rsidRPr="00AF4A72">
              <w:rPr>
                <w:rFonts w:eastAsia="Times New Roman" w:cs="Arial"/>
                <w:color w:val="000000"/>
                <w:sz w:val="18"/>
                <w:szCs w:val="18"/>
              </w:rPr>
              <w:br/>
              <w:t>per 31.12.</w:t>
            </w:r>
          </w:p>
        </w:tc>
      </w:tr>
      <w:tr w:rsidR="009951ED" w:rsidRPr="00AF4A72" w:rsidTr="00330DC4">
        <w:trPr>
          <w:trHeight w:val="255"/>
        </w:trPr>
        <w:tc>
          <w:tcPr>
            <w:tcW w:w="2980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51ED" w:rsidRPr="00AF4A72" w:rsidTr="009951ED">
        <w:trPr>
          <w:trHeight w:val="255"/>
        </w:trPr>
        <w:tc>
          <w:tcPr>
            <w:tcW w:w="2980" w:type="dxa"/>
            <w:tcBorders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Sachanlagen VV</w:t>
            </w:r>
          </w:p>
        </w:tc>
        <w:tc>
          <w:tcPr>
            <w:tcW w:w="1280" w:type="dxa"/>
            <w:gridSpan w:val="2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37'000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3'000</w:t>
            </w:r>
          </w:p>
        </w:tc>
        <w:tc>
          <w:tcPr>
            <w:tcW w:w="1260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40'000</w:t>
            </w:r>
          </w:p>
        </w:tc>
        <w:tc>
          <w:tcPr>
            <w:tcW w:w="1260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-14'000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-5'000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-19'000</w:t>
            </w:r>
          </w:p>
        </w:tc>
        <w:tc>
          <w:tcPr>
            <w:tcW w:w="1260" w:type="dxa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21'000</w:t>
            </w:r>
          </w:p>
        </w:tc>
      </w:tr>
      <w:tr w:rsidR="009951ED" w:rsidRPr="00AF4A72" w:rsidTr="009951ED">
        <w:trPr>
          <w:trHeight w:val="255"/>
        </w:trPr>
        <w:tc>
          <w:tcPr>
            <w:tcW w:w="298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951ED" w:rsidRPr="00AF4A72" w:rsidRDefault="00C63F16" w:rsidP="00330DC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Böden</w:t>
            </w:r>
          </w:p>
        </w:tc>
        <w:tc>
          <w:tcPr>
            <w:tcW w:w="12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5'000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5'000</w:t>
            </w:r>
          </w:p>
        </w:tc>
      </w:tr>
      <w:tr w:rsidR="009951ED" w:rsidRPr="00AF4A72" w:rsidTr="009951ED">
        <w:trPr>
          <w:trHeight w:val="255"/>
        </w:trPr>
        <w:tc>
          <w:tcPr>
            <w:tcW w:w="298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Übrige Tiefbauten</w:t>
            </w:r>
          </w:p>
        </w:tc>
        <w:tc>
          <w:tcPr>
            <w:tcW w:w="12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2'000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20'000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-8'000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-2'000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-10'000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10'000</w:t>
            </w:r>
          </w:p>
        </w:tc>
      </w:tr>
      <w:tr w:rsidR="009951ED" w:rsidRPr="00AF4A72" w:rsidTr="009951ED">
        <w:trPr>
          <w:trHeight w:val="255"/>
        </w:trPr>
        <w:tc>
          <w:tcPr>
            <w:tcW w:w="298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Hochbauten</w:t>
            </w:r>
          </w:p>
        </w:tc>
        <w:tc>
          <w:tcPr>
            <w:tcW w:w="12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745BE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1'000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745BE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12'000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-5'000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-2'000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-7'000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5'000</w:t>
            </w:r>
          </w:p>
        </w:tc>
      </w:tr>
      <w:tr w:rsidR="009951ED" w:rsidRPr="00AF4A72" w:rsidTr="009951ED">
        <w:trPr>
          <w:trHeight w:val="255"/>
        </w:trPr>
        <w:tc>
          <w:tcPr>
            <w:tcW w:w="298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Mobilien VV</w:t>
            </w:r>
          </w:p>
        </w:tc>
        <w:tc>
          <w:tcPr>
            <w:tcW w:w="12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3'000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-1'000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-1'000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-2'000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1'000</w:t>
            </w:r>
          </w:p>
        </w:tc>
      </w:tr>
      <w:tr w:rsidR="009951ED" w:rsidRPr="00AF4A72" w:rsidTr="00330DC4">
        <w:trPr>
          <w:trHeight w:val="270"/>
        </w:trPr>
        <w:tc>
          <w:tcPr>
            <w:tcW w:w="2980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51ED" w:rsidRPr="00AF4A72" w:rsidTr="009951ED">
        <w:trPr>
          <w:trHeight w:val="270"/>
        </w:trPr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951ED" w:rsidRPr="00AF4A72" w:rsidRDefault="009951ED" w:rsidP="00330DC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37'000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3'000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40'000</w:t>
            </w: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-14'000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-5'000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-19'000</w:t>
            </w: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51ED" w:rsidRPr="00AF4A72" w:rsidRDefault="00745BEC" w:rsidP="00330D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21'000</w:t>
            </w:r>
          </w:p>
        </w:tc>
      </w:tr>
    </w:tbl>
    <w:p w:rsidR="009951ED" w:rsidRDefault="009951ED" w:rsidP="009951ED"/>
    <w:p w:rsidR="009951ED" w:rsidRDefault="009951ED" w:rsidP="009951ED">
      <w:pPr>
        <w:sectPr w:rsidR="009951ED" w:rsidSect="00377735">
          <w:headerReference w:type="default" r:id="rId16"/>
          <w:headerReference w:type="first" r:id="rId17"/>
          <w:pgSz w:w="16838" w:h="11906" w:orient="landscape" w:code="9"/>
          <w:pgMar w:top="1701" w:right="1674" w:bottom="1814" w:left="1219" w:header="510" w:footer="567" w:gutter="0"/>
          <w:cols w:space="708"/>
          <w:titlePg/>
          <w:docGrid w:linePitch="360"/>
        </w:sectPr>
      </w:pPr>
    </w:p>
    <w:p w:rsidR="00DF2842" w:rsidRPr="002A3424" w:rsidRDefault="00DF2842" w:rsidP="00DF2842">
      <w:pPr>
        <w:pStyle w:val="berschrift3"/>
        <w:tabs>
          <w:tab w:val="left" w:pos="567"/>
        </w:tabs>
        <w:ind w:left="0"/>
      </w:pPr>
      <w:bookmarkStart w:id="15" w:name="_Toc450903642"/>
      <w:r>
        <w:lastRenderedPageBreak/>
        <w:t>Beteiligungsspiegel</w:t>
      </w:r>
      <w:bookmarkEnd w:id="15"/>
    </w:p>
    <w:p w:rsidR="00DF2842" w:rsidRDefault="00DF2842" w:rsidP="00DF2842"/>
    <w:p w:rsidR="00401E56" w:rsidRDefault="00401E56" w:rsidP="00DF2842">
      <w:r>
        <w:t xml:space="preserve">Keine </w:t>
      </w:r>
      <w:r w:rsidR="00790D3D">
        <w:t xml:space="preserve">Beteiligungen </w:t>
      </w:r>
      <w:r>
        <w:t>per 31. Dezember 2020</w:t>
      </w:r>
    </w:p>
    <w:p w:rsidR="00DF2842" w:rsidRDefault="00DF2842" w:rsidP="00DF2842"/>
    <w:p w:rsidR="009951ED" w:rsidRDefault="009951ED" w:rsidP="00DF2842"/>
    <w:p w:rsidR="00DF2842" w:rsidRPr="002A3424" w:rsidRDefault="00DF2842" w:rsidP="00DF2842">
      <w:pPr>
        <w:pStyle w:val="berschrift3"/>
        <w:tabs>
          <w:tab w:val="left" w:pos="567"/>
        </w:tabs>
        <w:ind w:left="0"/>
      </w:pPr>
      <w:bookmarkStart w:id="16" w:name="_Toc450903643"/>
      <w:r>
        <w:t>Rückstellungsspiegel</w:t>
      </w:r>
      <w:bookmarkEnd w:id="16"/>
    </w:p>
    <w:p w:rsidR="00DF2842" w:rsidRDefault="00DF2842" w:rsidP="00DF2842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986"/>
        <w:gridCol w:w="993"/>
        <w:gridCol w:w="993"/>
        <w:gridCol w:w="994"/>
        <w:gridCol w:w="2435"/>
      </w:tblGrid>
      <w:tr w:rsidR="00632685" w:rsidRPr="00AF4A72" w:rsidTr="00632685"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19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tabs>
                <w:tab w:val="right" w:pos="1772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Bezeichnung / Zweck</w:t>
            </w:r>
            <w:r w:rsidRPr="00AF4A72">
              <w:rPr>
                <w:rFonts w:eastAsia="Times New Roman" w:cs="Arial"/>
                <w:bCs/>
                <w:color w:val="000000"/>
                <w:sz w:val="20"/>
                <w:szCs w:val="20"/>
              </w:rPr>
              <w:tab/>
              <w:t>in TCHF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Bestand 1.1.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Veränderung</w:t>
            </w:r>
          </w:p>
        </w:tc>
        <w:tc>
          <w:tcPr>
            <w:tcW w:w="994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632685" w:rsidRPr="00AF4A72" w:rsidRDefault="00632685" w:rsidP="0063268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Bestand 31.12.</w:t>
            </w:r>
          </w:p>
        </w:tc>
        <w:tc>
          <w:tcPr>
            <w:tcW w:w="2435" w:type="dxa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:rsidR="00632685" w:rsidRPr="00AF4A72" w:rsidRDefault="00632685" w:rsidP="006326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Kommentar</w:t>
            </w:r>
          </w:p>
        </w:tc>
      </w:tr>
      <w:tr w:rsidR="00632685" w:rsidRPr="00AF4A72" w:rsidTr="00632685"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noWrap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632685" w:rsidRPr="00AF4A72" w:rsidRDefault="00632685" w:rsidP="00632685">
            <w:pPr>
              <w:tabs>
                <w:tab w:val="right" w:pos="1772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632685" w:rsidRPr="00AF4A72" w:rsidRDefault="00632685" w:rsidP="0063268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632685" w:rsidRPr="00AF4A72" w:rsidRDefault="00632685" w:rsidP="0063268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:rsidR="00632685" w:rsidRPr="00AF4A72" w:rsidRDefault="00632685" w:rsidP="0063268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632685" w:rsidRPr="00AF4A72" w:rsidRDefault="00632685" w:rsidP="006326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685" w:rsidRPr="00AF4A72" w:rsidTr="00632685">
        <w:tc>
          <w:tcPr>
            <w:tcW w:w="988" w:type="dxa"/>
            <w:tcBorders>
              <w:bottom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langfristige Rückstellungen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685" w:rsidRPr="00AF4A72" w:rsidRDefault="009951ED" w:rsidP="0063268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</w:t>
            </w:r>
            <w:r w:rsidR="00632685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'000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632685" w:rsidRPr="00AF4A72" w:rsidRDefault="009951ED" w:rsidP="0063268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</w:t>
            </w:r>
            <w:r w:rsidR="00632685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'000</w:t>
            </w:r>
          </w:p>
        </w:tc>
        <w:tc>
          <w:tcPr>
            <w:tcW w:w="2432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32685" w:rsidRPr="00AF4A72" w:rsidTr="00632685"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32685" w:rsidRPr="00AF4A72" w:rsidTr="00632685">
        <w:tc>
          <w:tcPr>
            <w:tcW w:w="990" w:type="dxa"/>
            <w:tcBorders>
              <w:top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Rückstellungen für Prozesse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</w:tcBorders>
            <w:shd w:val="clear" w:color="auto" w:fill="auto"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32685" w:rsidRPr="00AF4A72" w:rsidTr="00632685">
        <w:tc>
          <w:tcPr>
            <w:tcW w:w="99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20820.01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685" w:rsidRPr="00AF4A72" w:rsidRDefault="009951ED" w:rsidP="0063268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Verunreinigung Mustersee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685" w:rsidRPr="00AF4A72" w:rsidRDefault="009951ED" w:rsidP="0063268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="00632685" w:rsidRPr="00AF4A72">
              <w:rPr>
                <w:rFonts w:eastAsia="Times New Roman" w:cs="Arial"/>
                <w:color w:val="000000"/>
                <w:sz w:val="20"/>
                <w:szCs w:val="20"/>
              </w:rPr>
              <w:t>'000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2685" w:rsidRPr="00AF4A72" w:rsidRDefault="00632685" w:rsidP="0063268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632685" w:rsidRPr="00AF4A72" w:rsidRDefault="009951ED" w:rsidP="0063268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="00632685" w:rsidRPr="00AF4A72">
              <w:rPr>
                <w:rFonts w:eastAsia="Times New Roman" w:cs="Arial"/>
                <w:color w:val="000000"/>
                <w:sz w:val="20"/>
                <w:szCs w:val="20"/>
              </w:rPr>
              <w:t>'000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632685" w:rsidRPr="00AF4A72" w:rsidRDefault="009951ED" w:rsidP="009951E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Die Schul</w:t>
            </w:r>
            <w:r w:rsidR="00D42C8E">
              <w:rPr>
                <w:rFonts w:eastAsia="Times New Roman" w:cs="Arial"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frage ist weiterhin ungeklärt. </w:t>
            </w:r>
            <w:r w:rsidR="00632685" w:rsidRPr="00AF4A72">
              <w:rPr>
                <w:rFonts w:eastAsia="Times New Roman" w:cs="Arial"/>
                <w:color w:val="000000"/>
                <w:sz w:val="20"/>
                <w:szCs w:val="20"/>
              </w:rPr>
              <w:t>Der Prozess ist hängig.</w:t>
            </w:r>
          </w:p>
        </w:tc>
      </w:tr>
    </w:tbl>
    <w:p w:rsidR="00401E56" w:rsidRDefault="00401E56" w:rsidP="00DF2842"/>
    <w:p w:rsidR="00401E56" w:rsidRDefault="00401E56" w:rsidP="00DF2842"/>
    <w:p w:rsidR="00DF2842" w:rsidRPr="002A3424" w:rsidRDefault="00DF2842" w:rsidP="00DF2842">
      <w:pPr>
        <w:pStyle w:val="berschrift3"/>
        <w:tabs>
          <w:tab w:val="left" w:pos="567"/>
        </w:tabs>
        <w:ind w:left="0"/>
      </w:pPr>
      <w:bookmarkStart w:id="17" w:name="_Toc450903644"/>
      <w:r>
        <w:t>Eigenkapitalnachweis</w:t>
      </w:r>
      <w:bookmarkEnd w:id="17"/>
    </w:p>
    <w:p w:rsidR="00DF2842" w:rsidRDefault="00DF2842" w:rsidP="00DF2842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407"/>
        <w:gridCol w:w="1034"/>
        <w:gridCol w:w="1034"/>
        <w:gridCol w:w="1034"/>
        <w:gridCol w:w="1034"/>
      </w:tblGrid>
      <w:tr w:rsidR="00401E56" w:rsidRPr="003542C6" w:rsidTr="00674653">
        <w:tc>
          <w:tcPr>
            <w:tcW w:w="505" w:type="pct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3542C6" w:rsidRDefault="00401E56" w:rsidP="00674653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3542C6">
              <w:rPr>
                <w:rFonts w:eastAsia="Times New Roman" w:cs="Arial"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203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3542C6" w:rsidRDefault="00401E56" w:rsidP="00674653">
            <w:pPr>
              <w:tabs>
                <w:tab w:val="right" w:pos="3190"/>
              </w:tabs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3542C6">
              <w:rPr>
                <w:rFonts w:eastAsia="Times New Roman" w:cs="Arial"/>
                <w:bCs/>
                <w:color w:val="000000"/>
                <w:sz w:val="20"/>
                <w:szCs w:val="20"/>
              </w:rPr>
              <w:t>Bezeichnung</w:t>
            </w:r>
            <w:r w:rsidRPr="003542C6">
              <w:rPr>
                <w:rFonts w:eastAsia="Times New Roman" w:cs="Arial"/>
                <w:bCs/>
                <w:color w:val="000000"/>
                <w:sz w:val="20"/>
                <w:szCs w:val="20"/>
              </w:rPr>
              <w:tab/>
              <w:t>in TCHF</w:t>
            </w:r>
          </w:p>
        </w:tc>
        <w:tc>
          <w:tcPr>
            <w:tcW w:w="61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3542C6" w:rsidRDefault="00401E56" w:rsidP="00674653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3542C6">
              <w:rPr>
                <w:rFonts w:eastAsia="Times New Roman" w:cs="Arial"/>
                <w:bCs/>
                <w:color w:val="000000"/>
                <w:sz w:val="20"/>
                <w:szCs w:val="20"/>
              </w:rPr>
              <w:t>Bestand 1.1.</w:t>
            </w:r>
          </w:p>
        </w:tc>
        <w:tc>
          <w:tcPr>
            <w:tcW w:w="61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3542C6" w:rsidRDefault="00401E56" w:rsidP="00674653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3542C6">
              <w:rPr>
                <w:rFonts w:eastAsia="Times New Roman" w:cs="Arial"/>
                <w:bCs/>
                <w:color w:val="000000"/>
                <w:sz w:val="20"/>
                <w:szCs w:val="20"/>
              </w:rPr>
              <w:t>Zunahme</w:t>
            </w:r>
          </w:p>
        </w:tc>
        <w:tc>
          <w:tcPr>
            <w:tcW w:w="61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3542C6" w:rsidRDefault="00401E56" w:rsidP="00674653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3542C6">
              <w:rPr>
                <w:rFonts w:eastAsia="Times New Roman" w:cs="Arial"/>
                <w:bCs/>
                <w:color w:val="000000"/>
                <w:sz w:val="20"/>
                <w:szCs w:val="20"/>
              </w:rPr>
              <w:t>Abnahme</w:t>
            </w:r>
          </w:p>
        </w:tc>
        <w:tc>
          <w:tcPr>
            <w:tcW w:w="616" w:type="pct"/>
            <w:tcBorders>
              <w:left w:val="nil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1E56" w:rsidRPr="003542C6" w:rsidRDefault="00401E56" w:rsidP="00674653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3542C6">
              <w:rPr>
                <w:rFonts w:eastAsia="Times New Roman" w:cs="Arial"/>
                <w:bCs/>
                <w:color w:val="000000"/>
                <w:sz w:val="20"/>
                <w:szCs w:val="20"/>
              </w:rPr>
              <w:t>Bestand 31.12.</w:t>
            </w:r>
          </w:p>
        </w:tc>
      </w:tr>
      <w:tr w:rsidR="00401E56" w:rsidRPr="00AF4A72" w:rsidTr="00674653">
        <w:tc>
          <w:tcPr>
            <w:tcW w:w="5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E56" w:rsidRPr="00AF4A72" w:rsidRDefault="00401E56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E56" w:rsidRPr="00AF4A72" w:rsidRDefault="00401E56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E56" w:rsidRPr="00AF4A72" w:rsidRDefault="00401E56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</w:tcPr>
          <w:p w:rsidR="00401E56" w:rsidRPr="00AF4A72" w:rsidRDefault="00401E56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E56" w:rsidRPr="00AF4A72" w:rsidTr="00674653">
        <w:tc>
          <w:tcPr>
            <w:tcW w:w="5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Ausgleichsreserve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AB3DAD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'000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AB3DAD" w:rsidP="00AB3DA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1E56" w:rsidRPr="00AF4A72" w:rsidRDefault="00AB3DAD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3'5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01E56" w:rsidRPr="00AF4A72" w:rsidTr="00674653">
        <w:tc>
          <w:tcPr>
            <w:tcW w:w="5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1E56" w:rsidRPr="00AF4A72" w:rsidTr="00674653">
        <w:tc>
          <w:tcPr>
            <w:tcW w:w="5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Jahresergebnis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AB3DAD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1'1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AB3DAD" w:rsidP="00AB3DA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1E56" w:rsidRPr="00AF4A72" w:rsidRDefault="00AB3DAD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01E56" w:rsidRPr="00AF4A72" w:rsidTr="00674653">
        <w:tc>
          <w:tcPr>
            <w:tcW w:w="5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1E56" w:rsidRPr="00AF4A72" w:rsidTr="00674653">
        <w:tc>
          <w:tcPr>
            <w:tcW w:w="5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kumulierte Ergebnisse der Vorjahre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AB3DAD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1'900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AB3DAD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1'1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1E56" w:rsidRPr="00AF4A72" w:rsidRDefault="00AB3DAD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'000</w:t>
            </w:r>
          </w:p>
        </w:tc>
      </w:tr>
      <w:tr w:rsidR="00401E56" w:rsidRPr="00AF4A72" w:rsidTr="00674653">
        <w:tc>
          <w:tcPr>
            <w:tcW w:w="5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01E56" w:rsidRPr="00AF4A72" w:rsidTr="00674653"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AF4A72" w:rsidRDefault="00401E56" w:rsidP="0067465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 Eigenkapital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AF4A72" w:rsidRDefault="004139AB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'000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AF4A72" w:rsidRDefault="004139AB" w:rsidP="004139A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'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E56" w:rsidRPr="00AF4A72" w:rsidRDefault="004139AB" w:rsidP="0067465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1E56" w:rsidRPr="00AF4A72" w:rsidRDefault="004139AB" w:rsidP="004139A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'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  <w:r w:rsidR="00401E56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401E56" w:rsidRDefault="00401E56" w:rsidP="00DF2842"/>
    <w:p w:rsidR="00401E56" w:rsidRDefault="00401E56" w:rsidP="00DF2842"/>
    <w:p w:rsidR="00DF2842" w:rsidRPr="002A3424" w:rsidRDefault="00446674" w:rsidP="00DF2842">
      <w:pPr>
        <w:pStyle w:val="berschrift3"/>
        <w:tabs>
          <w:tab w:val="left" w:pos="567"/>
        </w:tabs>
        <w:ind w:left="0"/>
      </w:pPr>
      <w:bookmarkStart w:id="18" w:name="_Toc450903645"/>
      <w:r>
        <w:t>Gewährleistungsspiegel</w:t>
      </w:r>
      <w:bookmarkEnd w:id="18"/>
    </w:p>
    <w:p w:rsidR="00401E56" w:rsidRPr="00401E56" w:rsidRDefault="00401E56" w:rsidP="00DF2842">
      <w:pPr>
        <w:rPr>
          <w:rFonts w:cs="Arial"/>
          <w:szCs w:val="24"/>
        </w:rPr>
      </w:pPr>
    </w:p>
    <w:p w:rsidR="00401E56" w:rsidRPr="00401E56" w:rsidRDefault="00401E56" w:rsidP="00DF2842">
      <w:pPr>
        <w:rPr>
          <w:rFonts w:cs="Arial"/>
          <w:bCs/>
          <w:iCs/>
          <w:szCs w:val="24"/>
        </w:rPr>
      </w:pPr>
      <w:r w:rsidRPr="00401E56">
        <w:rPr>
          <w:rFonts w:cs="Arial"/>
          <w:bCs/>
          <w:iCs/>
          <w:szCs w:val="24"/>
        </w:rPr>
        <w:t>Keine</w:t>
      </w:r>
      <w:r w:rsidR="00790D3D">
        <w:rPr>
          <w:rFonts w:cs="Arial"/>
          <w:bCs/>
          <w:iCs/>
          <w:szCs w:val="24"/>
        </w:rPr>
        <w:t xml:space="preserve"> Eventualverbindlichkeiten</w:t>
      </w:r>
      <w:r w:rsidRPr="00401E56">
        <w:rPr>
          <w:rFonts w:cs="Arial"/>
          <w:bCs/>
          <w:iCs/>
          <w:szCs w:val="24"/>
        </w:rPr>
        <w:t xml:space="preserve"> per 31. Dezember 2020</w:t>
      </w:r>
    </w:p>
    <w:p w:rsidR="00401E56" w:rsidRDefault="00401E56" w:rsidP="00DF2842"/>
    <w:p w:rsidR="00A87ABC" w:rsidRDefault="00A87ABC"/>
    <w:p w:rsidR="0044006C" w:rsidRDefault="0044006C"/>
    <w:p w:rsidR="0044006C" w:rsidRDefault="0044006C"/>
    <w:p w:rsidR="00D12944" w:rsidRDefault="00D12944">
      <w:r>
        <w:br w:type="page"/>
      </w:r>
    </w:p>
    <w:p w:rsidR="000B506D" w:rsidRDefault="003F4F4A" w:rsidP="009878CA">
      <w:pPr>
        <w:pStyle w:val="berschrift1"/>
      </w:pPr>
      <w:bookmarkStart w:id="19" w:name="_Toc450903646"/>
      <w:r>
        <w:lastRenderedPageBreak/>
        <w:t>Bericht der Geschäftsprüfungskommission</w:t>
      </w:r>
      <w:bookmarkEnd w:id="19"/>
    </w:p>
    <w:p w:rsidR="003F4F4A" w:rsidRDefault="003F4F4A" w:rsidP="00A02C08"/>
    <w:p w:rsidR="00C62052" w:rsidRDefault="00C62052"/>
    <w:p w:rsidR="00D12944" w:rsidRDefault="00D12944"/>
    <w:p w:rsidR="00D12944" w:rsidRDefault="00D12944"/>
    <w:p w:rsidR="00D12944" w:rsidRDefault="00D12944"/>
    <w:p w:rsidR="00C62052" w:rsidRDefault="00C62052" w:rsidP="009878CA">
      <w:pPr>
        <w:pStyle w:val="berschrift1"/>
      </w:pPr>
      <w:bookmarkStart w:id="20" w:name="_Toc450903647"/>
      <w:r>
        <w:t>Detaillierte Rechnung</w:t>
      </w:r>
      <w:bookmarkEnd w:id="20"/>
    </w:p>
    <w:p w:rsidR="00C62052" w:rsidRDefault="00C62052" w:rsidP="00A02C08"/>
    <w:p w:rsidR="00D12944" w:rsidRDefault="00D12944" w:rsidP="00A02C08"/>
    <w:p w:rsidR="00D12944" w:rsidRDefault="00D12944" w:rsidP="00A02C08"/>
    <w:p w:rsidR="00D12944" w:rsidRDefault="00D12944" w:rsidP="00A02C08"/>
    <w:p w:rsidR="00D75763" w:rsidRDefault="00D75763" w:rsidP="00A02C08"/>
    <w:sectPr w:rsidR="00D75763" w:rsidSect="00377735">
      <w:headerReference w:type="default" r:id="rId18"/>
      <w:headerReference w:type="first" r:id="rId19"/>
      <w:pgSz w:w="11906" w:h="16838" w:code="9"/>
      <w:pgMar w:top="167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85" w:rsidRDefault="00632685" w:rsidP="00F950AA">
      <w:pPr>
        <w:spacing w:line="240" w:lineRule="auto"/>
      </w:pPr>
      <w:r>
        <w:separator/>
      </w:r>
    </w:p>
  </w:endnote>
  <w:endnote w:type="continuationSeparator" w:id="0">
    <w:p w:rsidR="00632685" w:rsidRDefault="0063268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85" w:rsidRDefault="006326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9C97D0" wp14:editId="7278F24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85" w:rsidRDefault="0063268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F71E38">
                              <w:rPr>
                                <w:noProof/>
                              </w:rPr>
                              <w:instrText>12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71E38">
                            <w:rPr>
                              <w:noProof/>
                            </w:rPr>
                            <w:instrText>12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F71E38">
                              <w:rPr>
                                <w:noProof/>
                              </w:rPr>
                              <w:instrText>12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71E38">
                            <w:rPr>
                              <w:noProof/>
                            </w:rPr>
                            <w:t>12</w:t>
                          </w:r>
                          <w:r w:rsidR="00F71E38" w:rsidRPr="008E2142">
                            <w:rPr>
                              <w:noProof/>
                            </w:rPr>
                            <w:t>/</w:t>
                          </w:r>
                          <w:r w:rsidR="00F71E38">
                            <w:rPr>
                              <w:noProof/>
                            </w:rPr>
                            <w:t>12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C97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632685" w:rsidRDefault="0063268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F71E38">
                        <w:rPr>
                          <w:noProof/>
                        </w:rPr>
                        <w:instrText>12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71E38">
                      <w:rPr>
                        <w:noProof/>
                      </w:rPr>
                      <w:instrText>12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F71E38">
                        <w:rPr>
                          <w:noProof/>
                        </w:rPr>
                        <w:instrText>12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71E38">
                      <w:rPr>
                        <w:noProof/>
                      </w:rPr>
                      <w:t>12</w:t>
                    </w:r>
                    <w:r w:rsidR="00F71E38" w:rsidRPr="008E2142">
                      <w:rPr>
                        <w:noProof/>
                      </w:rPr>
                      <w:t>/</w:t>
                    </w:r>
                    <w:r w:rsidR="00F71E38">
                      <w:rPr>
                        <w:noProof/>
                      </w:rPr>
                      <w:t>12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44006C">
        <w:rPr>
          <w:noProof/>
        </w:rPr>
        <w:t>49-06_160519_Beispiel Finanzbericht neu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85" w:rsidRDefault="006326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00D5F1" wp14:editId="3E1C6ED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85" w:rsidRDefault="0063268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F71E38">
                              <w:rPr>
                                <w:noProof/>
                              </w:rPr>
                              <w:instrText>12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71E38">
                            <w:rPr>
                              <w:noProof/>
                            </w:rPr>
                            <w:instrText>11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F71E38">
                              <w:rPr>
                                <w:noProof/>
                              </w:rPr>
                              <w:instrText>12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F71E38">
                            <w:fldChar w:fldCharType="separate"/>
                          </w:r>
                          <w:r w:rsidR="00F71E38">
                            <w:rPr>
                              <w:noProof/>
                            </w:rPr>
                            <w:t>11</w:t>
                          </w:r>
                          <w:r w:rsidR="00F71E38" w:rsidRPr="008E2142">
                            <w:rPr>
                              <w:noProof/>
                            </w:rPr>
                            <w:t>/</w:t>
                          </w:r>
                          <w:r w:rsidR="00F71E38">
                            <w:rPr>
                              <w:noProof/>
                            </w:rPr>
                            <w:t>12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0D5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632685" w:rsidRDefault="0063268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F71E38">
                        <w:rPr>
                          <w:noProof/>
                        </w:rPr>
                        <w:instrText>12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71E38">
                      <w:rPr>
                        <w:noProof/>
                      </w:rPr>
                      <w:instrText>11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F71E38">
                        <w:rPr>
                          <w:noProof/>
                        </w:rPr>
                        <w:instrText>12</w:instrText>
                      </w:r>
                    </w:fldSimple>
                    <w:r w:rsidRPr="008E2142">
                      <w:instrText xml:space="preserve">" "" </w:instrText>
                    </w:r>
                    <w:r w:rsidR="00F71E38">
                      <w:fldChar w:fldCharType="separate"/>
                    </w:r>
                    <w:r w:rsidR="00F71E38">
                      <w:rPr>
                        <w:noProof/>
                      </w:rPr>
                      <w:t>11</w:t>
                    </w:r>
                    <w:r w:rsidR="00F71E38" w:rsidRPr="008E2142">
                      <w:rPr>
                        <w:noProof/>
                      </w:rPr>
                      <w:t>/</w:t>
                    </w:r>
                    <w:r w:rsidR="00F71E38">
                      <w:rPr>
                        <w:noProof/>
                      </w:rPr>
                      <w:t>12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44006C">
        <w:rPr>
          <w:noProof/>
        </w:rPr>
        <w:t>49-06_160519_Beispiel Finanzbericht neu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85" w:rsidRDefault="00632685" w:rsidP="00F950AA">
      <w:pPr>
        <w:spacing w:line="240" w:lineRule="auto"/>
      </w:pPr>
      <w:r>
        <w:separator/>
      </w:r>
    </w:p>
  </w:footnote>
  <w:footnote w:type="continuationSeparator" w:id="0">
    <w:p w:rsidR="00632685" w:rsidRDefault="0063268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85" w:rsidRDefault="0063268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E6418A" wp14:editId="296D492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85" w:rsidRDefault="0063268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556B99" wp14:editId="5D0DC72A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641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32685" w:rsidRDefault="0063268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556B99" wp14:editId="5D0DC72A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85" w:rsidRDefault="0063268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4F4A22F" wp14:editId="57FEA4B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85" w:rsidRDefault="0063268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BE40C2" wp14:editId="6EC71695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4A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32685" w:rsidRDefault="0063268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BE40C2" wp14:editId="6EC71695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85" w:rsidRDefault="0063268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3A31DB2" wp14:editId="23B6D5F6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1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85" w:rsidRDefault="0063268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0F98A" wp14:editId="1191F063">
                                <wp:extent cx="467869" cy="589789"/>
                                <wp:effectExtent l="19050" t="0" r="8381" b="0"/>
                                <wp:docPr id="14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1DB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2pt;margin-top:25.5pt;width:51pt;height:62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" filled="f" stroked="f">
              <o:lock v:ext="edit" aspectratio="t"/>
              <v:textbox inset="1mm,1mm,1mm,1mm">
                <w:txbxContent>
                  <w:p w:rsidR="00632685" w:rsidRDefault="0063268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A0F98A" wp14:editId="1191F063">
                          <wp:extent cx="467869" cy="589789"/>
                          <wp:effectExtent l="19050" t="0" r="8381" b="0"/>
                          <wp:docPr id="14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85" w:rsidRDefault="0063268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83AFCDC" wp14:editId="4A034A21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1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85" w:rsidRDefault="0063268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D01266" wp14:editId="4F5EAEFE">
                                <wp:extent cx="467869" cy="589789"/>
                                <wp:effectExtent l="19050" t="0" r="8381" b="0"/>
                                <wp:docPr id="1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AFCD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.2pt;margin-top:25.5pt;width:51pt;height:62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" filled="f" stroked="f">
              <o:lock v:ext="edit" aspectratio="t"/>
              <v:textbox inset="1mm,1mm,1mm,1mm">
                <w:txbxContent>
                  <w:p w:rsidR="00632685" w:rsidRDefault="0063268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D01266" wp14:editId="4F5EAEFE">
                          <wp:extent cx="467869" cy="589789"/>
                          <wp:effectExtent l="19050" t="0" r="8381" b="0"/>
                          <wp:docPr id="1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632685" w:rsidRPr="007205C2" w:rsidRDefault="00632685" w:rsidP="00A02C08">
    <w:pPr>
      <w:pStyle w:val="Kopfzeile"/>
    </w:pPr>
  </w:p>
  <w:p w:rsidR="00632685" w:rsidRDefault="00632685">
    <w:pPr>
      <w:pStyle w:val="Kopfzeile"/>
    </w:pPr>
  </w:p>
  <w:p w:rsidR="00632685" w:rsidRPr="002239A6" w:rsidRDefault="00632685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D" w:rsidRDefault="009951E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7BFAF1F" wp14:editId="2FADF627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1ED" w:rsidRDefault="009951ED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AE518" wp14:editId="72A3AF52">
                                <wp:extent cx="467869" cy="589789"/>
                                <wp:effectExtent l="19050" t="0" r="8381" b="0"/>
                                <wp:docPr id="1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FAF1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.2pt;margin-top:25.5pt;width:51pt;height:62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" filled="f" stroked="f">
              <o:lock v:ext="edit" aspectratio="t"/>
              <v:textbox inset="1mm,1mm,1mm,1mm">
                <w:txbxContent>
                  <w:p w:rsidR="009951ED" w:rsidRDefault="009951ED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2AE518" wp14:editId="72A3AF52">
                          <wp:extent cx="467869" cy="589789"/>
                          <wp:effectExtent l="19050" t="0" r="8381" b="0"/>
                          <wp:docPr id="1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D" w:rsidRDefault="009951E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FC9115B" wp14:editId="1FABAC13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16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1ED" w:rsidRDefault="009951ED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D43518" wp14:editId="2F05DE45">
                                <wp:extent cx="467869" cy="589789"/>
                                <wp:effectExtent l="19050" t="0" r="8381" b="0"/>
                                <wp:docPr id="1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9115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.2pt;margin-top:25.5pt;width:51pt;height:62.3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" filled="f" stroked="f">
              <o:lock v:ext="edit" aspectratio="t"/>
              <v:textbox inset="1mm,1mm,1mm,1mm">
                <w:txbxContent>
                  <w:p w:rsidR="009951ED" w:rsidRDefault="009951ED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D43518" wp14:editId="2F05DE45">
                          <wp:extent cx="467869" cy="589789"/>
                          <wp:effectExtent l="19050" t="0" r="8381" b="0"/>
                          <wp:docPr id="1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9951ED" w:rsidRPr="007205C2" w:rsidRDefault="009951ED" w:rsidP="00A02C08">
    <w:pPr>
      <w:pStyle w:val="Kopfzeile"/>
    </w:pPr>
  </w:p>
  <w:p w:rsidR="009951ED" w:rsidRDefault="009951ED">
    <w:pPr>
      <w:pStyle w:val="Kopfzeile"/>
    </w:pPr>
  </w:p>
  <w:p w:rsidR="009951ED" w:rsidRPr="002239A6" w:rsidRDefault="009951ED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85" w:rsidRDefault="0063268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FD5D388" wp14:editId="49210A7B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10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85" w:rsidRDefault="0063268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A18B26" wp14:editId="6F63FDD4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5D38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.2pt;margin-top:25.5pt;width:51pt;height:62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" filled="f" stroked="f">
              <o:lock v:ext="edit" aspectratio="t"/>
              <v:textbox inset="1mm,1mm,1mm,1mm">
                <w:txbxContent>
                  <w:p w:rsidR="00632685" w:rsidRDefault="0063268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A18B26" wp14:editId="6F63FDD4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85" w:rsidRDefault="0063268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39BF71D" wp14:editId="6163D2A0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8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85" w:rsidRDefault="0063268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0DA3BA" wp14:editId="284EFE33">
                                <wp:extent cx="467869" cy="589789"/>
                                <wp:effectExtent l="19050" t="0" r="8381" b="0"/>
                                <wp:docPr id="9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BF71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.2pt;margin-top:25.5pt;width:51pt;height:62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" filled="f" stroked="f">
              <o:lock v:ext="edit" aspectratio="t"/>
              <v:textbox inset="1mm,1mm,1mm,1mm">
                <w:txbxContent>
                  <w:p w:rsidR="00632685" w:rsidRDefault="0063268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0DA3BA" wp14:editId="284EFE33">
                          <wp:extent cx="467869" cy="589789"/>
                          <wp:effectExtent l="19050" t="0" r="8381" b="0"/>
                          <wp:docPr id="9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632685" w:rsidRPr="007205C2" w:rsidRDefault="00632685" w:rsidP="00A02C08">
    <w:pPr>
      <w:pStyle w:val="Kopfzeile"/>
    </w:pPr>
  </w:p>
  <w:p w:rsidR="00632685" w:rsidRDefault="00632685">
    <w:pPr>
      <w:pStyle w:val="Kopfzeile"/>
    </w:pPr>
  </w:p>
  <w:p w:rsidR="00632685" w:rsidRPr="002239A6" w:rsidRDefault="006326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87F64790"/>
    <w:lvl w:ilvl="0">
      <w:start w:val="1"/>
      <w:numFmt w:val="decimal"/>
      <w:pStyle w:val="berschrift2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tabs>
          <w:tab w:val="num" w:pos="3487"/>
        </w:tabs>
        <w:ind w:left="29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E"/>
    <w:rsid w:val="00002231"/>
    <w:rsid w:val="00020F17"/>
    <w:rsid w:val="00043B4C"/>
    <w:rsid w:val="00064E95"/>
    <w:rsid w:val="00080AC1"/>
    <w:rsid w:val="00082E40"/>
    <w:rsid w:val="00090810"/>
    <w:rsid w:val="00094AB5"/>
    <w:rsid w:val="000A7AF3"/>
    <w:rsid w:val="000B506D"/>
    <w:rsid w:val="000D0484"/>
    <w:rsid w:val="000D0DAD"/>
    <w:rsid w:val="000D54E7"/>
    <w:rsid w:val="000D7DF3"/>
    <w:rsid w:val="000E061D"/>
    <w:rsid w:val="000E0F92"/>
    <w:rsid w:val="000E7B81"/>
    <w:rsid w:val="000E7EAA"/>
    <w:rsid w:val="000F2E9B"/>
    <w:rsid w:val="000F3735"/>
    <w:rsid w:val="001022B8"/>
    <w:rsid w:val="001153DF"/>
    <w:rsid w:val="001209BD"/>
    <w:rsid w:val="00123350"/>
    <w:rsid w:val="001275FC"/>
    <w:rsid w:val="00136F70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B0DD0"/>
    <w:rsid w:val="001C55D7"/>
    <w:rsid w:val="001D0464"/>
    <w:rsid w:val="001F27B1"/>
    <w:rsid w:val="001F29D8"/>
    <w:rsid w:val="001F71B6"/>
    <w:rsid w:val="0021171D"/>
    <w:rsid w:val="00217C35"/>
    <w:rsid w:val="002209E6"/>
    <w:rsid w:val="002239A6"/>
    <w:rsid w:val="00224406"/>
    <w:rsid w:val="00225FA4"/>
    <w:rsid w:val="00242095"/>
    <w:rsid w:val="00242FE1"/>
    <w:rsid w:val="00244223"/>
    <w:rsid w:val="00260856"/>
    <w:rsid w:val="00264D4E"/>
    <w:rsid w:val="00266934"/>
    <w:rsid w:val="002673D9"/>
    <w:rsid w:val="002725AA"/>
    <w:rsid w:val="00274442"/>
    <w:rsid w:val="00281543"/>
    <w:rsid w:val="00281B3C"/>
    <w:rsid w:val="002A3424"/>
    <w:rsid w:val="002B0C42"/>
    <w:rsid w:val="002B2B92"/>
    <w:rsid w:val="002E1138"/>
    <w:rsid w:val="002F34B3"/>
    <w:rsid w:val="002F4EA8"/>
    <w:rsid w:val="0030001D"/>
    <w:rsid w:val="00305245"/>
    <w:rsid w:val="00317ABC"/>
    <w:rsid w:val="00321917"/>
    <w:rsid w:val="00322543"/>
    <w:rsid w:val="003326D5"/>
    <w:rsid w:val="00335654"/>
    <w:rsid w:val="003357C9"/>
    <w:rsid w:val="003361F9"/>
    <w:rsid w:val="003431FC"/>
    <w:rsid w:val="003542C6"/>
    <w:rsid w:val="00354863"/>
    <w:rsid w:val="00377735"/>
    <w:rsid w:val="0038106E"/>
    <w:rsid w:val="003813B6"/>
    <w:rsid w:val="00387F76"/>
    <w:rsid w:val="003A7A0D"/>
    <w:rsid w:val="003A7A11"/>
    <w:rsid w:val="003B3C9C"/>
    <w:rsid w:val="003D25A1"/>
    <w:rsid w:val="003E39A9"/>
    <w:rsid w:val="003E78A4"/>
    <w:rsid w:val="003F4361"/>
    <w:rsid w:val="003F4F4A"/>
    <w:rsid w:val="003F71DE"/>
    <w:rsid w:val="00400242"/>
    <w:rsid w:val="00401E56"/>
    <w:rsid w:val="004068A9"/>
    <w:rsid w:val="004139AB"/>
    <w:rsid w:val="00420909"/>
    <w:rsid w:val="00427DAA"/>
    <w:rsid w:val="00434C01"/>
    <w:rsid w:val="0044006C"/>
    <w:rsid w:val="00443CCA"/>
    <w:rsid w:val="00446674"/>
    <w:rsid w:val="0045415B"/>
    <w:rsid w:val="00457FFE"/>
    <w:rsid w:val="00461EB7"/>
    <w:rsid w:val="00473088"/>
    <w:rsid w:val="00473144"/>
    <w:rsid w:val="00475B10"/>
    <w:rsid w:val="00475B3F"/>
    <w:rsid w:val="00480776"/>
    <w:rsid w:val="0048751B"/>
    <w:rsid w:val="004911AC"/>
    <w:rsid w:val="004B56C5"/>
    <w:rsid w:val="004B6EDC"/>
    <w:rsid w:val="004C5E16"/>
    <w:rsid w:val="004D6163"/>
    <w:rsid w:val="004D7E76"/>
    <w:rsid w:val="004F5BF2"/>
    <w:rsid w:val="004F6743"/>
    <w:rsid w:val="00527AF4"/>
    <w:rsid w:val="00535D71"/>
    <w:rsid w:val="00544FE9"/>
    <w:rsid w:val="00553E92"/>
    <w:rsid w:val="005645A5"/>
    <w:rsid w:val="005736FE"/>
    <w:rsid w:val="00576A5D"/>
    <w:rsid w:val="0058438A"/>
    <w:rsid w:val="005A3ACF"/>
    <w:rsid w:val="005A5476"/>
    <w:rsid w:val="005B1934"/>
    <w:rsid w:val="005C0422"/>
    <w:rsid w:val="005D0669"/>
    <w:rsid w:val="005D15A7"/>
    <w:rsid w:val="005D7DC1"/>
    <w:rsid w:val="005E2C8B"/>
    <w:rsid w:val="005F4BFD"/>
    <w:rsid w:val="005F5C85"/>
    <w:rsid w:val="0060449C"/>
    <w:rsid w:val="0062265E"/>
    <w:rsid w:val="0062691E"/>
    <w:rsid w:val="00632685"/>
    <w:rsid w:val="00644EC8"/>
    <w:rsid w:val="00645D4E"/>
    <w:rsid w:val="00652866"/>
    <w:rsid w:val="00657C1D"/>
    <w:rsid w:val="00661E00"/>
    <w:rsid w:val="00672CCA"/>
    <w:rsid w:val="00674653"/>
    <w:rsid w:val="0068127A"/>
    <w:rsid w:val="006818BC"/>
    <w:rsid w:val="00682BDF"/>
    <w:rsid w:val="0068515A"/>
    <w:rsid w:val="006913F7"/>
    <w:rsid w:val="006941E8"/>
    <w:rsid w:val="006A5760"/>
    <w:rsid w:val="006B1BF6"/>
    <w:rsid w:val="006B3AAA"/>
    <w:rsid w:val="006B438C"/>
    <w:rsid w:val="006B6E33"/>
    <w:rsid w:val="006C6795"/>
    <w:rsid w:val="006E7AC6"/>
    <w:rsid w:val="006F0559"/>
    <w:rsid w:val="006F3692"/>
    <w:rsid w:val="006F5AD7"/>
    <w:rsid w:val="00702BC7"/>
    <w:rsid w:val="0070362E"/>
    <w:rsid w:val="0070407C"/>
    <w:rsid w:val="007055B1"/>
    <w:rsid w:val="00716B9A"/>
    <w:rsid w:val="007205C2"/>
    <w:rsid w:val="007221FF"/>
    <w:rsid w:val="00723576"/>
    <w:rsid w:val="0073263E"/>
    <w:rsid w:val="00745BEC"/>
    <w:rsid w:val="00762E57"/>
    <w:rsid w:val="00772243"/>
    <w:rsid w:val="007776A3"/>
    <w:rsid w:val="00786FD9"/>
    <w:rsid w:val="00790D3D"/>
    <w:rsid w:val="007A45ED"/>
    <w:rsid w:val="007A502E"/>
    <w:rsid w:val="007B2FE1"/>
    <w:rsid w:val="007B47C5"/>
    <w:rsid w:val="007B5201"/>
    <w:rsid w:val="007B5413"/>
    <w:rsid w:val="007C2483"/>
    <w:rsid w:val="007D09A7"/>
    <w:rsid w:val="007D26E2"/>
    <w:rsid w:val="007D7944"/>
    <w:rsid w:val="007E0AB6"/>
    <w:rsid w:val="007E6386"/>
    <w:rsid w:val="007E7E1C"/>
    <w:rsid w:val="007F02F9"/>
    <w:rsid w:val="007F16DE"/>
    <w:rsid w:val="007F413D"/>
    <w:rsid w:val="007F4780"/>
    <w:rsid w:val="007F6A3F"/>
    <w:rsid w:val="00807EFA"/>
    <w:rsid w:val="00815FF7"/>
    <w:rsid w:val="00831246"/>
    <w:rsid w:val="00831C97"/>
    <w:rsid w:val="0086630E"/>
    <w:rsid w:val="008715DA"/>
    <w:rsid w:val="00877E40"/>
    <w:rsid w:val="0089024B"/>
    <w:rsid w:val="008950B2"/>
    <w:rsid w:val="00896FF1"/>
    <w:rsid w:val="00897FC9"/>
    <w:rsid w:val="008B6F8A"/>
    <w:rsid w:val="008C0EC0"/>
    <w:rsid w:val="008C2075"/>
    <w:rsid w:val="008D0C91"/>
    <w:rsid w:val="008D1615"/>
    <w:rsid w:val="008D1AAE"/>
    <w:rsid w:val="008E2142"/>
    <w:rsid w:val="00916FEC"/>
    <w:rsid w:val="00927B5E"/>
    <w:rsid w:val="0093453E"/>
    <w:rsid w:val="0094470A"/>
    <w:rsid w:val="00944747"/>
    <w:rsid w:val="009470A7"/>
    <w:rsid w:val="00952785"/>
    <w:rsid w:val="009538EA"/>
    <w:rsid w:val="00953B69"/>
    <w:rsid w:val="00956DE8"/>
    <w:rsid w:val="00961288"/>
    <w:rsid w:val="009667F0"/>
    <w:rsid w:val="009725F3"/>
    <w:rsid w:val="009878CA"/>
    <w:rsid w:val="009951ED"/>
    <w:rsid w:val="009A638B"/>
    <w:rsid w:val="009A78DC"/>
    <w:rsid w:val="009B2BB0"/>
    <w:rsid w:val="009C3AC1"/>
    <w:rsid w:val="009C7939"/>
    <w:rsid w:val="009D0BE3"/>
    <w:rsid w:val="009D1978"/>
    <w:rsid w:val="009D31F8"/>
    <w:rsid w:val="009E44E7"/>
    <w:rsid w:val="009E557B"/>
    <w:rsid w:val="009F0145"/>
    <w:rsid w:val="009F6714"/>
    <w:rsid w:val="009F721F"/>
    <w:rsid w:val="00A02147"/>
    <w:rsid w:val="00A02A20"/>
    <w:rsid w:val="00A02C08"/>
    <w:rsid w:val="00A24AC0"/>
    <w:rsid w:val="00A24E9F"/>
    <w:rsid w:val="00A35AEE"/>
    <w:rsid w:val="00A3762E"/>
    <w:rsid w:val="00A449E3"/>
    <w:rsid w:val="00A45F10"/>
    <w:rsid w:val="00A501BC"/>
    <w:rsid w:val="00A506C7"/>
    <w:rsid w:val="00A50F4C"/>
    <w:rsid w:val="00A6021C"/>
    <w:rsid w:val="00A71969"/>
    <w:rsid w:val="00A87ABC"/>
    <w:rsid w:val="00AA32B5"/>
    <w:rsid w:val="00AB38D6"/>
    <w:rsid w:val="00AB3DAD"/>
    <w:rsid w:val="00AC4AD7"/>
    <w:rsid w:val="00AC6F07"/>
    <w:rsid w:val="00AD4320"/>
    <w:rsid w:val="00AD528D"/>
    <w:rsid w:val="00AE1060"/>
    <w:rsid w:val="00AE498E"/>
    <w:rsid w:val="00AF4A72"/>
    <w:rsid w:val="00B0693E"/>
    <w:rsid w:val="00B1302B"/>
    <w:rsid w:val="00B13E5B"/>
    <w:rsid w:val="00B157EE"/>
    <w:rsid w:val="00B2067D"/>
    <w:rsid w:val="00B20C10"/>
    <w:rsid w:val="00B30A4E"/>
    <w:rsid w:val="00B417C4"/>
    <w:rsid w:val="00B62A22"/>
    <w:rsid w:val="00B665AC"/>
    <w:rsid w:val="00B66A51"/>
    <w:rsid w:val="00B724C3"/>
    <w:rsid w:val="00B72875"/>
    <w:rsid w:val="00BD1F5D"/>
    <w:rsid w:val="00BD6A49"/>
    <w:rsid w:val="00BE7264"/>
    <w:rsid w:val="00BF438B"/>
    <w:rsid w:val="00BF51AD"/>
    <w:rsid w:val="00C23FB5"/>
    <w:rsid w:val="00C2664D"/>
    <w:rsid w:val="00C41A69"/>
    <w:rsid w:val="00C45823"/>
    <w:rsid w:val="00C62052"/>
    <w:rsid w:val="00C634A4"/>
    <w:rsid w:val="00C63F16"/>
    <w:rsid w:val="00C726C1"/>
    <w:rsid w:val="00C94472"/>
    <w:rsid w:val="00C96A6A"/>
    <w:rsid w:val="00C975F7"/>
    <w:rsid w:val="00CA0CFA"/>
    <w:rsid w:val="00CA3BCA"/>
    <w:rsid w:val="00CA6880"/>
    <w:rsid w:val="00CA7F1D"/>
    <w:rsid w:val="00CB54D4"/>
    <w:rsid w:val="00CC3B06"/>
    <w:rsid w:val="00CC520E"/>
    <w:rsid w:val="00CD41EE"/>
    <w:rsid w:val="00CE2B05"/>
    <w:rsid w:val="00CE30D4"/>
    <w:rsid w:val="00CF580C"/>
    <w:rsid w:val="00D000C7"/>
    <w:rsid w:val="00D00A11"/>
    <w:rsid w:val="00D04C4B"/>
    <w:rsid w:val="00D12944"/>
    <w:rsid w:val="00D1393E"/>
    <w:rsid w:val="00D15A40"/>
    <w:rsid w:val="00D239C2"/>
    <w:rsid w:val="00D27645"/>
    <w:rsid w:val="00D32EF4"/>
    <w:rsid w:val="00D36982"/>
    <w:rsid w:val="00D42C8E"/>
    <w:rsid w:val="00D468C3"/>
    <w:rsid w:val="00D46B67"/>
    <w:rsid w:val="00D53A04"/>
    <w:rsid w:val="00D542AE"/>
    <w:rsid w:val="00D72FA0"/>
    <w:rsid w:val="00D75763"/>
    <w:rsid w:val="00D81485"/>
    <w:rsid w:val="00D907EE"/>
    <w:rsid w:val="00D90D3A"/>
    <w:rsid w:val="00D93CDF"/>
    <w:rsid w:val="00D979EE"/>
    <w:rsid w:val="00DA2F63"/>
    <w:rsid w:val="00DC2141"/>
    <w:rsid w:val="00DD57AB"/>
    <w:rsid w:val="00DF2842"/>
    <w:rsid w:val="00DF3879"/>
    <w:rsid w:val="00E02E93"/>
    <w:rsid w:val="00E03572"/>
    <w:rsid w:val="00E10E88"/>
    <w:rsid w:val="00E220EE"/>
    <w:rsid w:val="00E325F4"/>
    <w:rsid w:val="00E32EDF"/>
    <w:rsid w:val="00E33F1F"/>
    <w:rsid w:val="00E354F3"/>
    <w:rsid w:val="00E35D41"/>
    <w:rsid w:val="00E43544"/>
    <w:rsid w:val="00E43BC4"/>
    <w:rsid w:val="00E60B9F"/>
    <w:rsid w:val="00E60D14"/>
    <w:rsid w:val="00E72A1B"/>
    <w:rsid w:val="00E745FB"/>
    <w:rsid w:val="00E829EA"/>
    <w:rsid w:val="00E95D56"/>
    <w:rsid w:val="00E963F9"/>
    <w:rsid w:val="00EB0EDA"/>
    <w:rsid w:val="00EB3B4D"/>
    <w:rsid w:val="00EB4F27"/>
    <w:rsid w:val="00EC1CC8"/>
    <w:rsid w:val="00ED1080"/>
    <w:rsid w:val="00EE4021"/>
    <w:rsid w:val="00F01151"/>
    <w:rsid w:val="00F0414F"/>
    <w:rsid w:val="00F11608"/>
    <w:rsid w:val="00F211D5"/>
    <w:rsid w:val="00F2212B"/>
    <w:rsid w:val="00F226F1"/>
    <w:rsid w:val="00F2391E"/>
    <w:rsid w:val="00F3228E"/>
    <w:rsid w:val="00F33D45"/>
    <w:rsid w:val="00F4224C"/>
    <w:rsid w:val="00F47613"/>
    <w:rsid w:val="00F60665"/>
    <w:rsid w:val="00F63F4B"/>
    <w:rsid w:val="00F6781D"/>
    <w:rsid w:val="00F70FE3"/>
    <w:rsid w:val="00F71E38"/>
    <w:rsid w:val="00F72CE7"/>
    <w:rsid w:val="00F8398B"/>
    <w:rsid w:val="00F84FB2"/>
    <w:rsid w:val="00F950AA"/>
    <w:rsid w:val="00F96EE6"/>
    <w:rsid w:val="00FA3A9F"/>
    <w:rsid w:val="00FB3752"/>
    <w:rsid w:val="00FB6B27"/>
    <w:rsid w:val="00FC68D9"/>
    <w:rsid w:val="00FD0BED"/>
    <w:rsid w:val="00FD436A"/>
    <w:rsid w:val="00FE1AF2"/>
    <w:rsid w:val="00FE2BCD"/>
    <w:rsid w:val="00FE31E5"/>
    <w:rsid w:val="00FE7C62"/>
    <w:rsid w:val="00FE7E02"/>
    <w:rsid w:val="00FF3FFB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6A1E0270"/>
  <w15:docId w15:val="{36E18D56-51B1-4769-A688-BD00181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8CA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8CA"/>
    <w:pPr>
      <w:keepNext/>
      <w:keepLines/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78CA"/>
    <w:pPr>
      <w:keepNext/>
      <w:keepLines/>
      <w:numPr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E40"/>
    <w:pPr>
      <w:keepNext/>
      <w:keepLines/>
      <w:numPr>
        <w:ilvl w:val="1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B2B92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  <w:i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78CA"/>
    <w:rPr>
      <w:rFonts w:eastAsiaTheme="majorEastAsia" w:cstheme="majorBidi"/>
      <w:b/>
      <w:bCs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8CA"/>
    <w:rPr>
      <w:rFonts w:eastAsiaTheme="majorEastAsia" w:cstheme="majorBidi"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7E40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2B92"/>
    <w:rPr>
      <w:rFonts w:eastAsiaTheme="majorEastAsia" w:cstheme="majorBidi"/>
      <w:b/>
      <w:i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4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97FC9"/>
    <w:pPr>
      <w:tabs>
        <w:tab w:val="left" w:pos="567"/>
        <w:tab w:val="right" w:pos="8381"/>
      </w:tabs>
      <w:spacing w:before="200" w:line="340" w:lineRule="exact"/>
      <w:ind w:left="567" w:hanging="567"/>
    </w:pPr>
    <w:rPr>
      <w:b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D7E76"/>
    <w:pPr>
      <w:tabs>
        <w:tab w:val="right" w:pos="8381"/>
      </w:tabs>
      <w:spacing w:line="340" w:lineRule="exact"/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F4A72"/>
    <w:pPr>
      <w:tabs>
        <w:tab w:val="left" w:pos="1320"/>
        <w:tab w:val="right" w:pos="8381"/>
      </w:tabs>
      <w:spacing w:line="340" w:lineRule="exact"/>
      <w:ind w:left="1134" w:hanging="567"/>
    </w:pPr>
    <w:rPr>
      <w:noProof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table" w:styleId="EinfacheTabelle2">
    <w:name w:val="Plain Table 2"/>
    <w:basedOn w:val="NormaleTabelle"/>
    <w:uiPriority w:val="42"/>
    <w:rsid w:val="00F4761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38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3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438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4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4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4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4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95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m.sg.ch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pf%20Amt%20f&#252;r%20Gemeind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C502-11B0-4A35-8990-B2BDC35E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 Amt für Gemeinden</Template>
  <TotalTime>0</TotalTime>
  <Pages>12</Pages>
  <Words>1686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Summermatter</dc:creator>
  <dc:description>Version 1.1 / 06.02.2011</dc:description>
  <cp:lastModifiedBy>Gemperle Mario DI-AfGE-GAS</cp:lastModifiedBy>
  <cp:revision>5</cp:revision>
  <cp:lastPrinted>2016-05-12T09:01:00Z</cp:lastPrinted>
  <dcterms:created xsi:type="dcterms:W3CDTF">2016-05-13T09:49:00Z</dcterms:created>
  <dcterms:modified xsi:type="dcterms:W3CDTF">2019-07-02T07:22:00Z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